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2F523" w14:textId="5B540BC1" w:rsidR="009F293D" w:rsidRDefault="004C5865" w:rsidP="004A071E">
      <w:pPr>
        <w:pStyle w:val="Paragrafoelenco"/>
        <w:ind w:left="426" w:hanging="284"/>
        <w:jc w:val="center"/>
        <w:rPr>
          <w:rFonts w:asciiTheme="majorHAnsi" w:hAnsiTheme="majorHAnsi" w:cstheme="minorHAnsi"/>
          <w:b/>
        </w:rPr>
      </w:pPr>
      <w:r>
        <w:rPr>
          <w:rFonts w:asciiTheme="majorHAnsi" w:hAnsiTheme="majorHAnsi" w:cstheme="minorHAnsi"/>
          <w:b/>
        </w:rPr>
        <w:t xml:space="preserve">CHIARIMENTI FASE 2 </w:t>
      </w:r>
    </w:p>
    <w:p w14:paraId="51813023" w14:textId="77777777" w:rsidR="00AA5F6E" w:rsidRDefault="00AA5F6E" w:rsidP="004A071E">
      <w:pPr>
        <w:pStyle w:val="Paragrafoelenco"/>
        <w:ind w:left="426" w:hanging="284"/>
        <w:jc w:val="center"/>
        <w:rPr>
          <w:rFonts w:asciiTheme="majorHAnsi" w:hAnsiTheme="majorHAnsi" w:cstheme="minorHAnsi"/>
          <w:b/>
        </w:rPr>
      </w:pPr>
    </w:p>
    <w:p w14:paraId="08E5D379" w14:textId="5B430B68" w:rsidR="00831276" w:rsidRDefault="001822A6" w:rsidP="004A071E">
      <w:pPr>
        <w:pStyle w:val="Paragrafoelenco"/>
        <w:numPr>
          <w:ilvl w:val="0"/>
          <w:numId w:val="1"/>
        </w:numPr>
        <w:ind w:left="426" w:hanging="284"/>
        <w:jc w:val="both"/>
        <w:rPr>
          <w:rFonts w:asciiTheme="majorHAnsi" w:hAnsiTheme="majorHAnsi" w:cstheme="minorHAnsi"/>
        </w:rPr>
      </w:pPr>
      <w:r>
        <w:rPr>
          <w:rFonts w:asciiTheme="majorHAnsi" w:hAnsiTheme="majorHAnsi" w:cstheme="minorHAnsi"/>
        </w:rPr>
        <w:t xml:space="preserve">In </w:t>
      </w:r>
      <w:r w:rsidR="00831276">
        <w:rPr>
          <w:rFonts w:asciiTheme="majorHAnsi" w:hAnsiTheme="majorHAnsi" w:cstheme="minorHAnsi"/>
        </w:rPr>
        <w:t>riferimento all’art.</w:t>
      </w:r>
      <w:r w:rsidR="00831276" w:rsidRPr="00831276">
        <w:t xml:space="preserve"> </w:t>
      </w:r>
      <w:r w:rsidR="00831276" w:rsidRPr="00831276">
        <w:rPr>
          <w:rFonts w:asciiTheme="majorHAnsi" w:hAnsiTheme="majorHAnsi" w:cstheme="minorHAnsi"/>
        </w:rPr>
        <w:t>14.3 OFFERTA ECONOMICA</w:t>
      </w:r>
      <w:r w:rsidR="004621F2">
        <w:rPr>
          <w:rFonts w:asciiTheme="majorHAnsi" w:hAnsiTheme="majorHAnsi" w:cstheme="minorHAnsi"/>
        </w:rPr>
        <w:t xml:space="preserve"> del Disciplinare di gara</w:t>
      </w:r>
      <w:r w:rsidR="00831276">
        <w:rPr>
          <w:rFonts w:asciiTheme="majorHAnsi" w:hAnsiTheme="majorHAnsi" w:cstheme="minorHAnsi"/>
        </w:rPr>
        <w:t xml:space="preserve">, si </w:t>
      </w:r>
      <w:r>
        <w:rPr>
          <w:rFonts w:asciiTheme="majorHAnsi" w:hAnsiTheme="majorHAnsi" w:cstheme="minorHAnsi"/>
        </w:rPr>
        <w:t>dovrà</w:t>
      </w:r>
      <w:r w:rsidR="00831276">
        <w:rPr>
          <w:rFonts w:asciiTheme="majorHAnsi" w:hAnsiTheme="majorHAnsi" w:cstheme="minorHAnsi"/>
        </w:rPr>
        <w:t xml:space="preserve"> indicare il premio annuo lordo per le categorie A, B e C. In merito si chiede:</w:t>
      </w:r>
    </w:p>
    <w:p w14:paraId="47332DE2" w14:textId="4DFEE505" w:rsidR="00831276" w:rsidRDefault="00831276" w:rsidP="00DC2884">
      <w:pPr>
        <w:pStyle w:val="Paragrafoelenco"/>
        <w:numPr>
          <w:ilvl w:val="1"/>
          <w:numId w:val="4"/>
        </w:numPr>
        <w:ind w:left="851"/>
        <w:jc w:val="both"/>
        <w:rPr>
          <w:rFonts w:asciiTheme="majorHAnsi" w:hAnsiTheme="majorHAnsi" w:cstheme="minorHAnsi"/>
        </w:rPr>
      </w:pPr>
      <w:r>
        <w:rPr>
          <w:rFonts w:asciiTheme="majorHAnsi" w:hAnsiTheme="majorHAnsi" w:cstheme="minorHAnsi"/>
        </w:rPr>
        <w:t xml:space="preserve">conferma che per la categoria A si intenda </w:t>
      </w:r>
      <w:r w:rsidRPr="00831276">
        <w:rPr>
          <w:rFonts w:asciiTheme="majorHAnsi" w:hAnsiTheme="majorHAnsi" w:cstheme="minorHAnsi"/>
        </w:rPr>
        <w:t>"Nuclei familiari del personale in attività presso la Corte costituzionale compresi Giudici costituzionali in carica</w:t>
      </w:r>
      <w:r>
        <w:rPr>
          <w:rFonts w:asciiTheme="majorHAnsi" w:hAnsiTheme="majorHAnsi" w:cstheme="minorHAnsi"/>
        </w:rPr>
        <w:t>”</w:t>
      </w:r>
      <w:r w:rsidR="001822A6">
        <w:rPr>
          <w:rFonts w:asciiTheme="majorHAnsi" w:hAnsiTheme="majorHAnsi" w:cstheme="minorHAnsi"/>
        </w:rPr>
        <w:t>;</w:t>
      </w:r>
    </w:p>
    <w:p w14:paraId="5163F005" w14:textId="19CB9030" w:rsidR="00831276" w:rsidRDefault="00831276" w:rsidP="00DC2884">
      <w:pPr>
        <w:pStyle w:val="Paragrafoelenco"/>
        <w:numPr>
          <w:ilvl w:val="1"/>
          <w:numId w:val="4"/>
        </w:numPr>
        <w:ind w:left="851"/>
        <w:jc w:val="both"/>
        <w:rPr>
          <w:rFonts w:asciiTheme="majorHAnsi" w:hAnsiTheme="majorHAnsi" w:cstheme="minorHAnsi"/>
        </w:rPr>
      </w:pPr>
      <w:r>
        <w:rPr>
          <w:rFonts w:asciiTheme="majorHAnsi" w:hAnsiTheme="majorHAnsi" w:cstheme="minorHAnsi"/>
        </w:rPr>
        <w:t xml:space="preserve">conferma che per la categoria B si intenda </w:t>
      </w:r>
      <w:r w:rsidRPr="00831276">
        <w:rPr>
          <w:rFonts w:asciiTheme="majorHAnsi" w:hAnsiTheme="majorHAnsi" w:cstheme="minorHAnsi"/>
        </w:rPr>
        <w:t>"Nuclei familiari del personale in quiescenza, compresi i Giudici costituzionali emeriti, con età inferiore ai 75 anni"</w:t>
      </w:r>
      <w:r>
        <w:rPr>
          <w:rFonts w:asciiTheme="majorHAnsi" w:hAnsiTheme="majorHAnsi" w:cstheme="minorHAnsi"/>
        </w:rPr>
        <w:t>;</w:t>
      </w:r>
    </w:p>
    <w:p w14:paraId="0501D3AD" w14:textId="62A20118" w:rsidR="00831276" w:rsidRDefault="00831276" w:rsidP="00DC2884">
      <w:pPr>
        <w:pStyle w:val="Paragrafoelenco"/>
        <w:numPr>
          <w:ilvl w:val="1"/>
          <w:numId w:val="4"/>
        </w:numPr>
        <w:ind w:left="851"/>
        <w:jc w:val="both"/>
        <w:rPr>
          <w:rFonts w:asciiTheme="majorHAnsi" w:hAnsiTheme="majorHAnsi" w:cstheme="minorHAnsi"/>
        </w:rPr>
      </w:pPr>
      <w:r>
        <w:rPr>
          <w:rFonts w:asciiTheme="majorHAnsi" w:hAnsiTheme="majorHAnsi" w:cstheme="minorHAnsi"/>
        </w:rPr>
        <w:t>conferma che per la categoria C si intenda</w:t>
      </w:r>
      <w:r w:rsidRPr="00831276">
        <w:t xml:space="preserve"> </w:t>
      </w:r>
      <w:r w:rsidRPr="00831276">
        <w:rPr>
          <w:rFonts w:asciiTheme="majorHAnsi" w:hAnsiTheme="majorHAnsi" w:cstheme="minorHAnsi"/>
        </w:rPr>
        <w:t>"Nuclei familiari del personale in quiescenza, compresi i Giudici costituzionali emeriti, con età superiore ai 75 anni"</w:t>
      </w:r>
      <w:r w:rsidR="001822A6">
        <w:rPr>
          <w:rFonts w:asciiTheme="majorHAnsi" w:hAnsiTheme="majorHAnsi" w:cstheme="minorHAnsi"/>
        </w:rPr>
        <w:t>.</w:t>
      </w:r>
    </w:p>
    <w:p w14:paraId="54FA105D" w14:textId="77777777" w:rsidR="008A06C6" w:rsidRDefault="008A06C6" w:rsidP="008A06C6">
      <w:pPr>
        <w:pStyle w:val="Paragrafoelenco"/>
        <w:ind w:left="851"/>
        <w:jc w:val="both"/>
        <w:rPr>
          <w:rFonts w:asciiTheme="majorHAnsi" w:hAnsiTheme="majorHAnsi" w:cstheme="minorHAnsi"/>
        </w:rPr>
      </w:pPr>
    </w:p>
    <w:p w14:paraId="19F83EA6" w14:textId="6CD2259E" w:rsidR="008A06C6" w:rsidRDefault="008A06C6" w:rsidP="008A06C6">
      <w:pPr>
        <w:pStyle w:val="Paragrafoelenco"/>
        <w:ind w:left="851"/>
        <w:jc w:val="both"/>
        <w:rPr>
          <w:rFonts w:asciiTheme="majorHAnsi" w:hAnsiTheme="majorHAnsi" w:cstheme="minorHAnsi"/>
        </w:rPr>
      </w:pPr>
      <w:r>
        <w:rPr>
          <w:rFonts w:asciiTheme="majorHAnsi" w:hAnsiTheme="majorHAnsi" w:cstheme="minorHAnsi"/>
        </w:rPr>
        <w:t>Risposta</w:t>
      </w:r>
    </w:p>
    <w:p w14:paraId="32C023F2" w14:textId="2C96B141" w:rsidR="008A06C6" w:rsidRPr="008A06C6" w:rsidRDefault="008A06C6" w:rsidP="008A06C6">
      <w:pPr>
        <w:pStyle w:val="Paragrafoelenco"/>
        <w:ind w:left="851"/>
        <w:jc w:val="both"/>
        <w:rPr>
          <w:rFonts w:asciiTheme="majorHAnsi" w:hAnsiTheme="majorHAnsi" w:cstheme="minorHAnsi"/>
          <w:i/>
        </w:rPr>
      </w:pPr>
      <w:r w:rsidRPr="008A06C6">
        <w:rPr>
          <w:rFonts w:asciiTheme="majorHAnsi" w:hAnsiTheme="majorHAnsi" w:cstheme="minorHAnsi"/>
          <w:i/>
        </w:rPr>
        <w:t>Si conferma</w:t>
      </w:r>
    </w:p>
    <w:p w14:paraId="215766A3" w14:textId="77777777" w:rsidR="001822A6" w:rsidRDefault="001822A6" w:rsidP="001822A6">
      <w:pPr>
        <w:pStyle w:val="Paragrafoelenco"/>
        <w:ind w:left="851"/>
        <w:jc w:val="both"/>
        <w:rPr>
          <w:rFonts w:asciiTheme="majorHAnsi" w:hAnsiTheme="majorHAnsi" w:cstheme="minorHAnsi"/>
        </w:rPr>
      </w:pPr>
    </w:p>
    <w:p w14:paraId="5B6B59FF" w14:textId="4B03B885" w:rsidR="004621F2" w:rsidRDefault="004621F2" w:rsidP="004621F2">
      <w:pPr>
        <w:pStyle w:val="Paragrafoelenco"/>
        <w:numPr>
          <w:ilvl w:val="0"/>
          <w:numId w:val="1"/>
        </w:numPr>
        <w:ind w:left="426" w:hanging="284"/>
        <w:jc w:val="both"/>
        <w:rPr>
          <w:rFonts w:asciiTheme="majorHAnsi" w:hAnsiTheme="majorHAnsi" w:cstheme="minorHAnsi"/>
        </w:rPr>
      </w:pPr>
      <w:r>
        <w:rPr>
          <w:rFonts w:asciiTheme="majorHAnsi" w:hAnsiTheme="majorHAnsi" w:cstheme="minorHAnsi"/>
        </w:rPr>
        <w:t>In riferimento all’art.</w:t>
      </w:r>
      <w:r w:rsidRPr="00831276">
        <w:t xml:space="preserve"> </w:t>
      </w:r>
      <w:r w:rsidRPr="00831276">
        <w:rPr>
          <w:rFonts w:asciiTheme="majorHAnsi" w:hAnsiTheme="majorHAnsi" w:cstheme="minorHAnsi"/>
        </w:rPr>
        <w:t>14.3 OFFERTA ECONOMICA</w:t>
      </w:r>
      <w:r>
        <w:rPr>
          <w:rFonts w:asciiTheme="majorHAnsi" w:hAnsiTheme="majorHAnsi" w:cstheme="minorHAnsi"/>
        </w:rPr>
        <w:t xml:space="preserve"> del Disciplinare di gara, si chiede conferma che la Compagnia dovrà indicare il premio annuo lordo che intende offrire </w:t>
      </w:r>
      <w:r w:rsidRPr="001822A6">
        <w:rPr>
          <w:rFonts w:asciiTheme="majorHAnsi" w:hAnsiTheme="majorHAnsi" w:cstheme="minorHAnsi"/>
        </w:rPr>
        <w:t>per i figli conviventi non fiscalmente a carico</w:t>
      </w:r>
      <w:r>
        <w:rPr>
          <w:rFonts w:asciiTheme="majorHAnsi" w:hAnsiTheme="majorHAnsi" w:cstheme="minorHAnsi"/>
        </w:rPr>
        <w:t xml:space="preserve"> rispetto al premio a base d’asta pari a € 800,00 per ciascun figlio.</w:t>
      </w:r>
    </w:p>
    <w:p w14:paraId="68CA90B8" w14:textId="3E1ECAD8" w:rsidR="008A06C6" w:rsidRDefault="008A06C6" w:rsidP="008A06C6">
      <w:pPr>
        <w:pStyle w:val="Paragrafoelenco"/>
        <w:ind w:left="426"/>
        <w:jc w:val="both"/>
        <w:rPr>
          <w:rFonts w:asciiTheme="majorHAnsi" w:hAnsiTheme="majorHAnsi" w:cstheme="minorHAnsi"/>
        </w:rPr>
      </w:pPr>
    </w:p>
    <w:p w14:paraId="68D1129C" w14:textId="6F75C34E" w:rsidR="008A06C6" w:rsidRDefault="008A06C6" w:rsidP="008A06C6">
      <w:pPr>
        <w:pStyle w:val="Paragrafoelenco"/>
        <w:ind w:left="851"/>
        <w:jc w:val="both"/>
        <w:rPr>
          <w:rFonts w:asciiTheme="majorHAnsi" w:hAnsiTheme="majorHAnsi" w:cstheme="minorHAnsi"/>
        </w:rPr>
      </w:pPr>
      <w:r>
        <w:rPr>
          <w:rFonts w:asciiTheme="majorHAnsi" w:hAnsiTheme="majorHAnsi" w:cstheme="minorHAnsi"/>
        </w:rPr>
        <w:t>Risposta</w:t>
      </w:r>
    </w:p>
    <w:p w14:paraId="0F5E829B" w14:textId="7794D55E" w:rsidR="008A06C6" w:rsidRPr="008A06C6" w:rsidRDefault="008A06C6" w:rsidP="008A06C6">
      <w:pPr>
        <w:pStyle w:val="Paragrafoelenco"/>
        <w:ind w:left="851"/>
        <w:jc w:val="both"/>
        <w:rPr>
          <w:rFonts w:asciiTheme="majorHAnsi" w:hAnsiTheme="majorHAnsi" w:cstheme="minorHAnsi"/>
          <w:i/>
        </w:rPr>
      </w:pPr>
      <w:r w:rsidRPr="008A06C6">
        <w:rPr>
          <w:rFonts w:asciiTheme="majorHAnsi" w:hAnsiTheme="majorHAnsi" w:cstheme="minorHAnsi"/>
          <w:i/>
        </w:rPr>
        <w:t>Si conferma</w:t>
      </w:r>
      <w:r>
        <w:rPr>
          <w:rFonts w:asciiTheme="majorHAnsi" w:hAnsiTheme="majorHAnsi" w:cstheme="minorHAnsi"/>
          <w:i/>
        </w:rPr>
        <w:t xml:space="preserve">. </w:t>
      </w:r>
    </w:p>
    <w:p w14:paraId="3E589ECE" w14:textId="77777777" w:rsidR="008A06C6" w:rsidRDefault="008A06C6" w:rsidP="008A06C6">
      <w:pPr>
        <w:pStyle w:val="Paragrafoelenco"/>
        <w:ind w:left="426"/>
        <w:jc w:val="both"/>
        <w:rPr>
          <w:rFonts w:asciiTheme="majorHAnsi" w:hAnsiTheme="majorHAnsi" w:cstheme="minorHAnsi"/>
        </w:rPr>
      </w:pPr>
    </w:p>
    <w:p w14:paraId="7F68D23B" w14:textId="77777777" w:rsidR="004621F2" w:rsidRDefault="004621F2" w:rsidP="004621F2">
      <w:pPr>
        <w:pStyle w:val="Paragrafoelenco"/>
        <w:ind w:left="426"/>
        <w:jc w:val="both"/>
        <w:rPr>
          <w:rFonts w:asciiTheme="majorHAnsi" w:hAnsiTheme="majorHAnsi" w:cstheme="minorHAnsi"/>
        </w:rPr>
      </w:pPr>
    </w:p>
    <w:p w14:paraId="6F979F74" w14:textId="23CA74A8" w:rsidR="004C22B7" w:rsidRDefault="004C22B7" w:rsidP="004C22B7">
      <w:pPr>
        <w:pStyle w:val="Paragrafoelenco"/>
        <w:numPr>
          <w:ilvl w:val="0"/>
          <w:numId w:val="1"/>
        </w:numPr>
        <w:ind w:left="426" w:hanging="284"/>
        <w:jc w:val="both"/>
        <w:rPr>
          <w:rFonts w:asciiTheme="majorHAnsi" w:hAnsiTheme="majorHAnsi" w:cstheme="minorHAnsi"/>
        </w:rPr>
      </w:pPr>
      <w:r w:rsidRPr="004C22B7">
        <w:rPr>
          <w:rFonts w:asciiTheme="majorHAnsi" w:hAnsiTheme="majorHAnsi" w:cstheme="minorHAnsi"/>
        </w:rPr>
        <w:t>In riferimento all’importo stimato annuale pari a € 1.600.000, si chiede se tale valore è relativo alle sole tre categorie A, B e C così come disciplinato nell’art. 14.3 OFFERTA ECONOMICA DEL Disciplinare di gara.</w:t>
      </w:r>
    </w:p>
    <w:p w14:paraId="66D1FCCF" w14:textId="77777777" w:rsidR="008A06C6" w:rsidRDefault="008A06C6" w:rsidP="008A06C6">
      <w:pPr>
        <w:pStyle w:val="Paragrafoelenco"/>
        <w:ind w:left="426"/>
        <w:jc w:val="both"/>
        <w:rPr>
          <w:rFonts w:asciiTheme="majorHAnsi" w:hAnsiTheme="majorHAnsi" w:cstheme="minorHAnsi"/>
        </w:rPr>
      </w:pPr>
    </w:p>
    <w:p w14:paraId="63AD6382" w14:textId="77777777" w:rsidR="008A06C6" w:rsidRDefault="008A06C6" w:rsidP="008A06C6">
      <w:pPr>
        <w:pStyle w:val="Paragrafoelenco"/>
        <w:ind w:left="851"/>
        <w:jc w:val="both"/>
        <w:rPr>
          <w:rFonts w:asciiTheme="majorHAnsi" w:hAnsiTheme="majorHAnsi" w:cstheme="minorHAnsi"/>
        </w:rPr>
      </w:pPr>
      <w:r>
        <w:rPr>
          <w:rFonts w:asciiTheme="majorHAnsi" w:hAnsiTheme="majorHAnsi" w:cstheme="minorHAnsi"/>
        </w:rPr>
        <w:t>Risposta</w:t>
      </w:r>
    </w:p>
    <w:p w14:paraId="0DCF4C38" w14:textId="77777777" w:rsidR="008A06C6" w:rsidRPr="008A06C6" w:rsidRDefault="008A06C6" w:rsidP="008A06C6">
      <w:pPr>
        <w:pStyle w:val="Paragrafoelenco"/>
        <w:ind w:left="851"/>
        <w:jc w:val="both"/>
        <w:rPr>
          <w:rFonts w:asciiTheme="majorHAnsi" w:hAnsiTheme="majorHAnsi" w:cstheme="minorHAnsi"/>
          <w:i/>
        </w:rPr>
      </w:pPr>
      <w:r w:rsidRPr="008A06C6">
        <w:rPr>
          <w:rFonts w:asciiTheme="majorHAnsi" w:hAnsiTheme="majorHAnsi" w:cstheme="minorHAnsi"/>
          <w:i/>
        </w:rPr>
        <w:t>Si conferma</w:t>
      </w:r>
      <w:r>
        <w:rPr>
          <w:rFonts w:asciiTheme="majorHAnsi" w:hAnsiTheme="majorHAnsi" w:cstheme="minorHAnsi"/>
          <w:i/>
        </w:rPr>
        <w:t xml:space="preserve">. </w:t>
      </w:r>
    </w:p>
    <w:p w14:paraId="1757AB5B" w14:textId="77777777" w:rsidR="004C22B7" w:rsidRPr="004C22B7" w:rsidRDefault="004C22B7" w:rsidP="004C22B7">
      <w:pPr>
        <w:pStyle w:val="Paragrafoelenco"/>
        <w:ind w:left="426"/>
        <w:jc w:val="both"/>
        <w:rPr>
          <w:rFonts w:asciiTheme="majorHAnsi" w:hAnsiTheme="majorHAnsi" w:cstheme="minorHAnsi"/>
        </w:rPr>
      </w:pPr>
    </w:p>
    <w:p w14:paraId="22F9C284" w14:textId="7E0DEE50" w:rsidR="004C22B7" w:rsidRDefault="004C22B7" w:rsidP="004621F2">
      <w:pPr>
        <w:pStyle w:val="Paragrafoelenco"/>
        <w:numPr>
          <w:ilvl w:val="0"/>
          <w:numId w:val="1"/>
        </w:numPr>
        <w:ind w:left="426" w:hanging="284"/>
        <w:jc w:val="both"/>
        <w:rPr>
          <w:rFonts w:asciiTheme="majorHAnsi" w:hAnsiTheme="majorHAnsi" w:cstheme="minorHAnsi"/>
        </w:rPr>
      </w:pPr>
      <w:r w:rsidRPr="004C22B7">
        <w:rPr>
          <w:rFonts w:asciiTheme="majorHAnsi" w:hAnsiTheme="majorHAnsi" w:cstheme="minorHAnsi"/>
        </w:rPr>
        <w:t>In riferimento all’importo stimato annuale pari a € 1.600.000, si chiede se è conteggiato anche l’importo premio per i figli conviventi non fiscalmente a carico.</w:t>
      </w:r>
    </w:p>
    <w:p w14:paraId="777C628E" w14:textId="79DDC636" w:rsidR="008A06C6" w:rsidRDefault="008A06C6" w:rsidP="008A06C6">
      <w:pPr>
        <w:pStyle w:val="Paragrafoelenco"/>
        <w:ind w:left="426"/>
        <w:jc w:val="both"/>
        <w:rPr>
          <w:rFonts w:asciiTheme="majorHAnsi" w:hAnsiTheme="majorHAnsi" w:cstheme="minorHAnsi"/>
        </w:rPr>
      </w:pPr>
    </w:p>
    <w:p w14:paraId="373D9EA8" w14:textId="77777777" w:rsidR="008A06C6" w:rsidRDefault="008A06C6" w:rsidP="008A06C6">
      <w:pPr>
        <w:pStyle w:val="Paragrafoelenco"/>
        <w:ind w:left="851"/>
        <w:jc w:val="both"/>
        <w:rPr>
          <w:rFonts w:asciiTheme="majorHAnsi" w:hAnsiTheme="majorHAnsi" w:cstheme="minorHAnsi"/>
        </w:rPr>
      </w:pPr>
      <w:r>
        <w:rPr>
          <w:rFonts w:asciiTheme="majorHAnsi" w:hAnsiTheme="majorHAnsi" w:cstheme="minorHAnsi"/>
        </w:rPr>
        <w:t>Risposta</w:t>
      </w:r>
    </w:p>
    <w:p w14:paraId="51FC73B0" w14:textId="475EF950" w:rsidR="008A06C6" w:rsidRPr="008A06C6" w:rsidRDefault="008A06C6" w:rsidP="008A06C6">
      <w:pPr>
        <w:pStyle w:val="Paragrafoelenco"/>
        <w:ind w:left="851"/>
        <w:jc w:val="both"/>
        <w:rPr>
          <w:rFonts w:asciiTheme="majorHAnsi" w:hAnsiTheme="majorHAnsi" w:cstheme="minorHAnsi"/>
          <w:i/>
        </w:rPr>
      </w:pPr>
      <w:r>
        <w:rPr>
          <w:rFonts w:asciiTheme="majorHAnsi" w:hAnsiTheme="majorHAnsi" w:cstheme="minorHAnsi"/>
          <w:i/>
        </w:rPr>
        <w:t xml:space="preserve">No, non è conteggiato. </w:t>
      </w:r>
    </w:p>
    <w:p w14:paraId="4C0A03B9" w14:textId="77777777" w:rsidR="008A06C6" w:rsidRDefault="008A06C6" w:rsidP="008A06C6">
      <w:pPr>
        <w:pStyle w:val="Paragrafoelenco"/>
        <w:ind w:left="426"/>
        <w:jc w:val="both"/>
        <w:rPr>
          <w:rFonts w:asciiTheme="majorHAnsi" w:hAnsiTheme="majorHAnsi" w:cstheme="minorHAnsi"/>
        </w:rPr>
      </w:pPr>
    </w:p>
    <w:p w14:paraId="3BB0A194" w14:textId="77777777" w:rsidR="004621F2" w:rsidRPr="004621F2" w:rsidRDefault="004621F2" w:rsidP="004621F2">
      <w:pPr>
        <w:pStyle w:val="Paragrafoelenco"/>
        <w:rPr>
          <w:rFonts w:asciiTheme="majorHAnsi" w:hAnsiTheme="majorHAnsi" w:cstheme="minorHAnsi"/>
        </w:rPr>
      </w:pPr>
    </w:p>
    <w:p w14:paraId="1FDA61FF" w14:textId="218F5A97" w:rsidR="004621F2" w:rsidRDefault="004621F2" w:rsidP="004621F2">
      <w:pPr>
        <w:pStyle w:val="Paragrafoelenco"/>
        <w:numPr>
          <w:ilvl w:val="0"/>
          <w:numId w:val="1"/>
        </w:numPr>
        <w:ind w:left="426" w:hanging="284"/>
        <w:jc w:val="both"/>
        <w:rPr>
          <w:rFonts w:asciiTheme="majorHAnsi" w:hAnsiTheme="majorHAnsi" w:cstheme="minorHAnsi"/>
        </w:rPr>
      </w:pPr>
      <w:r w:rsidRPr="004C22B7">
        <w:rPr>
          <w:rFonts w:asciiTheme="majorHAnsi" w:hAnsiTheme="majorHAnsi" w:cstheme="minorHAnsi"/>
        </w:rPr>
        <w:t>Si chiede conferma che non esiste un fac-simile di offerta economica.</w:t>
      </w:r>
    </w:p>
    <w:p w14:paraId="57101785" w14:textId="77777777" w:rsidR="008A06C6" w:rsidRDefault="008A06C6" w:rsidP="008A06C6">
      <w:pPr>
        <w:pStyle w:val="Paragrafoelenco"/>
        <w:ind w:left="786"/>
        <w:jc w:val="both"/>
        <w:rPr>
          <w:rFonts w:asciiTheme="majorHAnsi" w:hAnsiTheme="majorHAnsi" w:cstheme="minorHAnsi"/>
        </w:rPr>
      </w:pPr>
    </w:p>
    <w:p w14:paraId="0CA2C2D1" w14:textId="59601B9C" w:rsidR="008A06C6" w:rsidRDefault="008A06C6" w:rsidP="008A06C6">
      <w:pPr>
        <w:pStyle w:val="Paragrafoelenco"/>
        <w:ind w:left="786"/>
        <w:jc w:val="both"/>
        <w:rPr>
          <w:rFonts w:asciiTheme="majorHAnsi" w:hAnsiTheme="majorHAnsi" w:cstheme="minorHAnsi"/>
        </w:rPr>
      </w:pPr>
      <w:r>
        <w:rPr>
          <w:rFonts w:asciiTheme="majorHAnsi" w:hAnsiTheme="majorHAnsi" w:cstheme="minorHAnsi"/>
        </w:rPr>
        <w:t>Risposta</w:t>
      </w:r>
    </w:p>
    <w:p w14:paraId="5B1896DA" w14:textId="77777777" w:rsidR="008A06C6" w:rsidRPr="008A06C6" w:rsidRDefault="008A06C6" w:rsidP="008A06C6">
      <w:pPr>
        <w:pStyle w:val="Paragrafoelenco"/>
        <w:ind w:left="786"/>
        <w:jc w:val="both"/>
        <w:rPr>
          <w:rFonts w:asciiTheme="majorHAnsi" w:hAnsiTheme="majorHAnsi" w:cstheme="minorHAnsi"/>
          <w:i/>
        </w:rPr>
      </w:pPr>
      <w:r w:rsidRPr="008A06C6">
        <w:rPr>
          <w:rFonts w:asciiTheme="majorHAnsi" w:hAnsiTheme="majorHAnsi" w:cstheme="minorHAnsi"/>
          <w:i/>
        </w:rPr>
        <w:t>Si conferma</w:t>
      </w:r>
      <w:r>
        <w:rPr>
          <w:rFonts w:asciiTheme="majorHAnsi" w:hAnsiTheme="majorHAnsi" w:cstheme="minorHAnsi"/>
          <w:i/>
        </w:rPr>
        <w:t xml:space="preserve">. </w:t>
      </w:r>
    </w:p>
    <w:p w14:paraId="1393153F" w14:textId="77777777" w:rsidR="008A06C6" w:rsidRPr="004C22B7" w:rsidRDefault="008A06C6" w:rsidP="008A06C6">
      <w:pPr>
        <w:pStyle w:val="Paragrafoelenco"/>
        <w:ind w:left="426"/>
        <w:jc w:val="both"/>
        <w:rPr>
          <w:rFonts w:asciiTheme="majorHAnsi" w:hAnsiTheme="majorHAnsi" w:cstheme="minorHAnsi"/>
        </w:rPr>
      </w:pPr>
    </w:p>
    <w:p w14:paraId="17EE2445" w14:textId="77777777" w:rsidR="004621F2" w:rsidRPr="004C22B7" w:rsidRDefault="004621F2" w:rsidP="004621F2">
      <w:pPr>
        <w:pStyle w:val="Paragrafoelenco"/>
        <w:rPr>
          <w:rFonts w:asciiTheme="majorHAnsi" w:hAnsiTheme="majorHAnsi" w:cstheme="minorHAnsi"/>
        </w:rPr>
      </w:pPr>
    </w:p>
    <w:p w14:paraId="2A557BC9" w14:textId="1F634014" w:rsidR="00831276" w:rsidRDefault="004621F2" w:rsidP="004621F2">
      <w:pPr>
        <w:pStyle w:val="Paragrafoelenco"/>
        <w:numPr>
          <w:ilvl w:val="0"/>
          <w:numId w:val="1"/>
        </w:numPr>
        <w:ind w:left="426" w:hanging="284"/>
        <w:jc w:val="both"/>
        <w:rPr>
          <w:rFonts w:asciiTheme="majorHAnsi" w:hAnsiTheme="majorHAnsi" w:cstheme="minorHAnsi"/>
        </w:rPr>
      </w:pPr>
      <w:r w:rsidRPr="004C22B7">
        <w:rPr>
          <w:rFonts w:asciiTheme="majorHAnsi" w:hAnsiTheme="majorHAnsi" w:cstheme="minorHAnsi"/>
        </w:rPr>
        <w:t xml:space="preserve">Si chiede conferma che l’offerta economica deve essere inserita solo nel </w:t>
      </w:r>
      <w:r w:rsidR="00054B10">
        <w:rPr>
          <w:rFonts w:asciiTheme="majorHAnsi" w:hAnsiTheme="majorHAnsi" w:cstheme="minorHAnsi"/>
        </w:rPr>
        <w:t>portale</w:t>
      </w:r>
      <w:r w:rsidRPr="004C22B7">
        <w:rPr>
          <w:rFonts w:asciiTheme="majorHAnsi" w:hAnsiTheme="majorHAnsi" w:cstheme="minorHAnsi"/>
        </w:rPr>
        <w:t xml:space="preserve"> informatico.</w:t>
      </w:r>
    </w:p>
    <w:p w14:paraId="3D9E1549" w14:textId="74A35913" w:rsidR="008A06C6" w:rsidRDefault="008A06C6" w:rsidP="008A06C6">
      <w:pPr>
        <w:pStyle w:val="Paragrafoelenco"/>
        <w:ind w:left="426"/>
        <w:jc w:val="both"/>
        <w:rPr>
          <w:rFonts w:asciiTheme="majorHAnsi" w:hAnsiTheme="majorHAnsi" w:cstheme="minorHAnsi"/>
        </w:rPr>
      </w:pPr>
    </w:p>
    <w:p w14:paraId="5AEDD6EF" w14:textId="77777777" w:rsidR="008A06C6" w:rsidRDefault="008A06C6" w:rsidP="008A06C6">
      <w:pPr>
        <w:pStyle w:val="Paragrafoelenco"/>
        <w:ind w:left="851"/>
        <w:jc w:val="both"/>
        <w:rPr>
          <w:rFonts w:asciiTheme="majorHAnsi" w:hAnsiTheme="majorHAnsi" w:cstheme="minorHAnsi"/>
        </w:rPr>
      </w:pPr>
      <w:r>
        <w:rPr>
          <w:rFonts w:asciiTheme="majorHAnsi" w:hAnsiTheme="majorHAnsi" w:cstheme="minorHAnsi"/>
        </w:rPr>
        <w:t>Risposta</w:t>
      </w:r>
    </w:p>
    <w:p w14:paraId="715B82A9" w14:textId="77777777" w:rsidR="008A06C6" w:rsidRPr="008A06C6" w:rsidRDefault="008A06C6" w:rsidP="008A06C6">
      <w:pPr>
        <w:pStyle w:val="Paragrafoelenco"/>
        <w:ind w:left="851"/>
        <w:jc w:val="both"/>
        <w:rPr>
          <w:rFonts w:asciiTheme="majorHAnsi" w:hAnsiTheme="majorHAnsi" w:cstheme="minorHAnsi"/>
          <w:i/>
        </w:rPr>
      </w:pPr>
      <w:r w:rsidRPr="008A06C6">
        <w:rPr>
          <w:rFonts w:asciiTheme="majorHAnsi" w:hAnsiTheme="majorHAnsi" w:cstheme="minorHAnsi"/>
          <w:i/>
        </w:rPr>
        <w:lastRenderedPageBreak/>
        <w:t>Si conferma</w:t>
      </w:r>
      <w:r>
        <w:rPr>
          <w:rFonts w:asciiTheme="majorHAnsi" w:hAnsiTheme="majorHAnsi" w:cstheme="minorHAnsi"/>
          <w:i/>
        </w:rPr>
        <w:t xml:space="preserve">. </w:t>
      </w:r>
    </w:p>
    <w:p w14:paraId="399D19A6" w14:textId="77777777" w:rsidR="008A06C6" w:rsidRDefault="008A06C6" w:rsidP="008A06C6">
      <w:pPr>
        <w:pStyle w:val="Paragrafoelenco"/>
        <w:ind w:left="426"/>
        <w:jc w:val="both"/>
        <w:rPr>
          <w:rFonts w:asciiTheme="majorHAnsi" w:hAnsiTheme="majorHAnsi" w:cstheme="minorHAnsi"/>
        </w:rPr>
      </w:pPr>
    </w:p>
    <w:p w14:paraId="567866E2" w14:textId="77777777" w:rsidR="00AC7CCF" w:rsidRPr="00AC7CCF" w:rsidRDefault="00AC7CCF" w:rsidP="00AC7CCF">
      <w:pPr>
        <w:pStyle w:val="Paragrafoelenco"/>
        <w:rPr>
          <w:rFonts w:asciiTheme="majorHAnsi" w:hAnsiTheme="majorHAnsi" w:cstheme="minorHAnsi"/>
        </w:rPr>
      </w:pPr>
    </w:p>
    <w:p w14:paraId="725D34D5" w14:textId="4C97EBAE" w:rsidR="00AC7CCF" w:rsidRDefault="00AC7CCF" w:rsidP="00AC7CCF">
      <w:pPr>
        <w:pStyle w:val="Paragrafoelenco"/>
        <w:numPr>
          <w:ilvl w:val="0"/>
          <w:numId w:val="1"/>
        </w:numPr>
        <w:ind w:left="426" w:hanging="284"/>
        <w:jc w:val="both"/>
        <w:rPr>
          <w:rFonts w:asciiTheme="majorHAnsi" w:hAnsiTheme="majorHAnsi" w:cstheme="minorHAnsi"/>
        </w:rPr>
      </w:pPr>
      <w:r>
        <w:rPr>
          <w:rFonts w:asciiTheme="majorHAnsi" w:hAnsiTheme="majorHAnsi" w:cstheme="minorHAnsi"/>
        </w:rPr>
        <w:t>Si chiede il capitolato attualmente in corso.</w:t>
      </w:r>
    </w:p>
    <w:p w14:paraId="7B39430E" w14:textId="5ECE6FE9" w:rsidR="004558A7" w:rsidRDefault="004558A7" w:rsidP="004558A7">
      <w:pPr>
        <w:pStyle w:val="Paragrafoelenco"/>
        <w:ind w:left="426"/>
        <w:jc w:val="both"/>
        <w:rPr>
          <w:rFonts w:asciiTheme="majorHAnsi" w:hAnsiTheme="majorHAnsi" w:cstheme="minorHAnsi"/>
        </w:rPr>
      </w:pPr>
    </w:p>
    <w:p w14:paraId="40AD0744" w14:textId="77777777" w:rsidR="004558A7" w:rsidRDefault="004558A7" w:rsidP="004558A7">
      <w:pPr>
        <w:pStyle w:val="Paragrafoelenco"/>
        <w:ind w:left="851"/>
        <w:jc w:val="both"/>
        <w:rPr>
          <w:rFonts w:asciiTheme="majorHAnsi" w:hAnsiTheme="majorHAnsi" w:cstheme="minorHAnsi"/>
        </w:rPr>
      </w:pPr>
      <w:r>
        <w:rPr>
          <w:rFonts w:asciiTheme="majorHAnsi" w:hAnsiTheme="majorHAnsi" w:cstheme="minorHAnsi"/>
        </w:rPr>
        <w:t>Risposta</w:t>
      </w:r>
    </w:p>
    <w:p w14:paraId="48FC7FD0" w14:textId="39617E7A" w:rsidR="004558A7" w:rsidRDefault="004558A7" w:rsidP="004558A7">
      <w:pPr>
        <w:pStyle w:val="Paragrafoelenco"/>
        <w:ind w:left="851"/>
        <w:jc w:val="both"/>
        <w:rPr>
          <w:rFonts w:asciiTheme="majorHAnsi" w:hAnsiTheme="majorHAnsi" w:cstheme="minorHAnsi"/>
          <w:i/>
        </w:rPr>
      </w:pPr>
      <w:r>
        <w:rPr>
          <w:rFonts w:asciiTheme="majorHAnsi" w:hAnsiTheme="majorHAnsi" w:cstheme="minorHAnsi"/>
          <w:i/>
        </w:rPr>
        <w:t>L’operatore economico è in grado di formulare l’offerta sulla base della documentazione di gara. Il prec</w:t>
      </w:r>
      <w:r w:rsidR="00953F6D">
        <w:rPr>
          <w:rFonts w:asciiTheme="majorHAnsi" w:hAnsiTheme="majorHAnsi" w:cstheme="minorHAnsi"/>
          <w:i/>
        </w:rPr>
        <w:t>e</w:t>
      </w:r>
      <w:r>
        <w:rPr>
          <w:rFonts w:asciiTheme="majorHAnsi" w:hAnsiTheme="majorHAnsi" w:cstheme="minorHAnsi"/>
          <w:i/>
        </w:rPr>
        <w:t xml:space="preserve">dente capitolato non </w:t>
      </w:r>
      <w:r w:rsidR="00A13EFF">
        <w:rPr>
          <w:rFonts w:asciiTheme="majorHAnsi" w:hAnsiTheme="majorHAnsi" w:cstheme="minorHAnsi"/>
          <w:i/>
        </w:rPr>
        <w:t>è necessario.</w:t>
      </w:r>
    </w:p>
    <w:p w14:paraId="2DF66252" w14:textId="77777777" w:rsidR="004558A7" w:rsidRPr="008A06C6" w:rsidRDefault="004558A7" w:rsidP="004558A7">
      <w:pPr>
        <w:pStyle w:val="Paragrafoelenco"/>
        <w:ind w:left="851"/>
        <w:jc w:val="both"/>
        <w:rPr>
          <w:rFonts w:asciiTheme="majorHAnsi" w:hAnsiTheme="majorHAnsi" w:cstheme="minorHAnsi"/>
          <w:i/>
        </w:rPr>
      </w:pPr>
    </w:p>
    <w:p w14:paraId="55E3B13A" w14:textId="77777777" w:rsidR="00AC7CCF" w:rsidRPr="00AC7CCF" w:rsidRDefault="00AC7CCF" w:rsidP="00AC7CCF">
      <w:pPr>
        <w:pStyle w:val="Paragrafoelenco"/>
        <w:rPr>
          <w:rFonts w:asciiTheme="majorHAnsi" w:hAnsiTheme="majorHAnsi" w:cstheme="minorHAnsi"/>
        </w:rPr>
      </w:pPr>
    </w:p>
    <w:p w14:paraId="47EC81A4" w14:textId="7A6EFA45" w:rsidR="00AC7CCF" w:rsidRDefault="00AC7CCF" w:rsidP="00AC7CCF">
      <w:pPr>
        <w:pStyle w:val="Paragrafoelenco"/>
        <w:numPr>
          <w:ilvl w:val="0"/>
          <w:numId w:val="1"/>
        </w:numPr>
        <w:ind w:left="426" w:hanging="284"/>
        <w:jc w:val="both"/>
        <w:rPr>
          <w:rFonts w:asciiTheme="majorHAnsi" w:hAnsiTheme="majorHAnsi" w:cstheme="minorHAnsi"/>
        </w:rPr>
      </w:pPr>
      <w:r>
        <w:rPr>
          <w:rFonts w:asciiTheme="majorHAnsi" w:hAnsiTheme="majorHAnsi" w:cstheme="minorHAnsi"/>
        </w:rPr>
        <w:t xml:space="preserve">Si chiede </w:t>
      </w:r>
      <w:r w:rsidR="003F45DA">
        <w:rPr>
          <w:rFonts w:asciiTheme="majorHAnsi" w:hAnsiTheme="majorHAnsi" w:cstheme="minorHAnsi"/>
        </w:rPr>
        <w:t>di descrivere, indicandone le specifiche condizioni, della c</w:t>
      </w:r>
      <w:r>
        <w:rPr>
          <w:rFonts w:asciiTheme="majorHAnsi" w:hAnsiTheme="majorHAnsi" w:cstheme="minorHAnsi"/>
        </w:rPr>
        <w:t>lausola covid</w:t>
      </w:r>
      <w:r w:rsidR="003F45DA">
        <w:rPr>
          <w:rFonts w:asciiTheme="majorHAnsi" w:hAnsiTheme="majorHAnsi" w:cstheme="minorHAnsi"/>
        </w:rPr>
        <w:t>. Si chiede conferma che attualmente è prevista nel capitolato in corso. Si chiede conferma che nel capitolato di gara non è più</w:t>
      </w:r>
      <w:r>
        <w:rPr>
          <w:rFonts w:asciiTheme="majorHAnsi" w:hAnsiTheme="majorHAnsi" w:cstheme="minorHAnsi"/>
        </w:rPr>
        <w:t xml:space="preserve"> </w:t>
      </w:r>
      <w:r w:rsidR="003F45DA">
        <w:rPr>
          <w:rFonts w:asciiTheme="majorHAnsi" w:hAnsiTheme="majorHAnsi" w:cstheme="minorHAnsi"/>
        </w:rPr>
        <w:t>prevista</w:t>
      </w:r>
      <w:r>
        <w:rPr>
          <w:rFonts w:asciiTheme="majorHAnsi" w:hAnsiTheme="majorHAnsi" w:cstheme="minorHAnsi"/>
        </w:rPr>
        <w:t xml:space="preserve"> nel capitolato di gara. In caso </w:t>
      </w:r>
      <w:r w:rsidR="003F45DA">
        <w:rPr>
          <w:rFonts w:asciiTheme="majorHAnsi" w:hAnsiTheme="majorHAnsi" w:cstheme="minorHAnsi"/>
        </w:rPr>
        <w:t>negativo</w:t>
      </w:r>
      <w:r>
        <w:rPr>
          <w:rFonts w:asciiTheme="majorHAnsi" w:hAnsiTheme="majorHAnsi" w:cstheme="minorHAnsi"/>
        </w:rPr>
        <w:t>, si chiede di indicarne le condizioni.</w:t>
      </w:r>
    </w:p>
    <w:p w14:paraId="57364758" w14:textId="4DE4B3F1" w:rsidR="00AC7CCF" w:rsidRDefault="00AC7CCF" w:rsidP="00AC7CCF">
      <w:pPr>
        <w:pStyle w:val="Paragrafoelenco"/>
        <w:rPr>
          <w:rFonts w:asciiTheme="majorHAnsi" w:hAnsiTheme="majorHAnsi" w:cstheme="minorHAnsi"/>
        </w:rPr>
      </w:pPr>
    </w:p>
    <w:p w14:paraId="59D7F386" w14:textId="5CDEDCDF" w:rsidR="00794F23" w:rsidRDefault="00794F23" w:rsidP="00AC7CCF">
      <w:pPr>
        <w:pStyle w:val="Paragrafoelenco"/>
        <w:rPr>
          <w:rFonts w:asciiTheme="majorHAnsi" w:hAnsiTheme="majorHAnsi" w:cstheme="minorHAnsi"/>
        </w:rPr>
      </w:pPr>
      <w:r>
        <w:rPr>
          <w:rFonts w:asciiTheme="majorHAnsi" w:hAnsiTheme="majorHAnsi" w:cstheme="minorHAnsi"/>
        </w:rPr>
        <w:t>Risposta</w:t>
      </w:r>
    </w:p>
    <w:p w14:paraId="6CCC4F6B" w14:textId="1057C645" w:rsidR="00794F23" w:rsidRPr="00794F23" w:rsidRDefault="00794F23" w:rsidP="00794F23">
      <w:pPr>
        <w:pStyle w:val="Paragrafoelenco"/>
        <w:ind w:left="851"/>
        <w:jc w:val="both"/>
        <w:rPr>
          <w:rFonts w:asciiTheme="majorHAnsi" w:hAnsiTheme="majorHAnsi" w:cstheme="minorHAnsi"/>
          <w:i/>
        </w:rPr>
      </w:pPr>
      <w:bookmarkStart w:id="0" w:name="_GoBack"/>
      <w:r w:rsidRPr="00794F23">
        <w:rPr>
          <w:rFonts w:asciiTheme="majorHAnsi" w:hAnsiTheme="majorHAnsi" w:cstheme="minorHAnsi"/>
          <w:i/>
        </w:rPr>
        <w:t xml:space="preserve">La clausola menzionata non è mai stata oggetto di discussione. </w:t>
      </w:r>
      <w:r>
        <w:rPr>
          <w:rFonts w:asciiTheme="majorHAnsi" w:hAnsiTheme="majorHAnsi" w:cstheme="minorHAnsi"/>
          <w:i/>
        </w:rPr>
        <w:t>No si capisca a cosa ci si riferisce.</w:t>
      </w:r>
    </w:p>
    <w:bookmarkEnd w:id="0"/>
    <w:p w14:paraId="55848D17" w14:textId="77777777" w:rsidR="00794F23" w:rsidRPr="00AC7CCF" w:rsidRDefault="00794F23" w:rsidP="00AC7CCF">
      <w:pPr>
        <w:pStyle w:val="Paragrafoelenco"/>
        <w:rPr>
          <w:rFonts w:asciiTheme="majorHAnsi" w:hAnsiTheme="majorHAnsi" w:cstheme="minorHAnsi"/>
        </w:rPr>
      </w:pPr>
    </w:p>
    <w:p w14:paraId="585BE1D8" w14:textId="6D5394AF" w:rsidR="00AC7CCF" w:rsidRDefault="00AC7CCF" w:rsidP="00AC7CCF">
      <w:pPr>
        <w:pStyle w:val="Paragrafoelenco"/>
        <w:numPr>
          <w:ilvl w:val="0"/>
          <w:numId w:val="1"/>
        </w:numPr>
        <w:ind w:left="426" w:hanging="284"/>
        <w:jc w:val="both"/>
        <w:rPr>
          <w:rFonts w:asciiTheme="majorHAnsi" w:hAnsiTheme="majorHAnsi" w:cstheme="minorHAnsi"/>
        </w:rPr>
      </w:pPr>
      <w:r>
        <w:rPr>
          <w:rFonts w:asciiTheme="majorHAnsi" w:hAnsiTheme="majorHAnsi" w:cstheme="minorHAnsi"/>
        </w:rPr>
        <w:t>Si chiede conferma che le prestazioni opzionali (quali lenti ed occhiali e Long term care) richieste nel capitolato di gara oggi sono già presenti nel capitolato in corso.</w:t>
      </w:r>
    </w:p>
    <w:p w14:paraId="42282897" w14:textId="77777777" w:rsidR="00A13EFF" w:rsidRPr="00A13EFF" w:rsidRDefault="00A13EFF" w:rsidP="00A13EFF">
      <w:pPr>
        <w:pStyle w:val="Paragrafoelenco"/>
        <w:rPr>
          <w:rFonts w:asciiTheme="majorHAnsi" w:hAnsiTheme="majorHAnsi" w:cstheme="minorHAnsi"/>
        </w:rPr>
      </w:pPr>
    </w:p>
    <w:p w14:paraId="284EAD1A" w14:textId="006D7564" w:rsidR="00A13EFF" w:rsidRDefault="00A13EFF" w:rsidP="00A13EFF">
      <w:pPr>
        <w:pStyle w:val="Paragrafoelenco"/>
        <w:ind w:left="786"/>
        <w:jc w:val="both"/>
        <w:rPr>
          <w:rFonts w:asciiTheme="majorHAnsi" w:hAnsiTheme="majorHAnsi" w:cstheme="minorHAnsi"/>
        </w:rPr>
      </w:pPr>
      <w:r>
        <w:rPr>
          <w:rFonts w:asciiTheme="majorHAnsi" w:hAnsiTheme="majorHAnsi" w:cstheme="minorHAnsi"/>
        </w:rPr>
        <w:t>Risposta</w:t>
      </w:r>
    </w:p>
    <w:p w14:paraId="023D3707" w14:textId="08271A00" w:rsidR="00A13EFF" w:rsidRPr="00A13EFF" w:rsidRDefault="00A13EFF" w:rsidP="00A13EFF">
      <w:pPr>
        <w:pStyle w:val="Paragrafoelenco"/>
        <w:ind w:left="786"/>
        <w:jc w:val="both"/>
        <w:rPr>
          <w:rFonts w:asciiTheme="majorHAnsi" w:hAnsiTheme="majorHAnsi" w:cstheme="minorHAnsi"/>
          <w:i/>
        </w:rPr>
      </w:pPr>
      <w:r>
        <w:rPr>
          <w:rFonts w:asciiTheme="majorHAnsi" w:hAnsiTheme="majorHAnsi" w:cstheme="minorHAnsi"/>
          <w:i/>
        </w:rPr>
        <w:t>Pur ritenendo che il quesito non sia pertinente, s</w:t>
      </w:r>
      <w:r w:rsidRPr="00A13EFF">
        <w:rPr>
          <w:rFonts w:asciiTheme="majorHAnsi" w:hAnsiTheme="majorHAnsi" w:cstheme="minorHAnsi"/>
          <w:i/>
        </w:rPr>
        <w:t>i conferma.</w:t>
      </w:r>
    </w:p>
    <w:p w14:paraId="57F4045E" w14:textId="77777777" w:rsidR="00AC7CCF" w:rsidRPr="00AC7CCF" w:rsidRDefault="00AC7CCF" w:rsidP="00AC7CCF">
      <w:pPr>
        <w:pStyle w:val="Paragrafoelenco"/>
        <w:rPr>
          <w:rFonts w:asciiTheme="majorHAnsi" w:hAnsiTheme="majorHAnsi" w:cstheme="minorHAnsi"/>
        </w:rPr>
      </w:pPr>
    </w:p>
    <w:p w14:paraId="47586F60" w14:textId="3264C5CC" w:rsidR="00AC7CCF" w:rsidRDefault="00AC7CCF" w:rsidP="00AC7CCF">
      <w:pPr>
        <w:pStyle w:val="Paragrafoelenco"/>
        <w:numPr>
          <w:ilvl w:val="0"/>
          <w:numId w:val="1"/>
        </w:numPr>
        <w:ind w:left="426" w:hanging="284"/>
        <w:jc w:val="both"/>
        <w:rPr>
          <w:rFonts w:asciiTheme="majorHAnsi" w:hAnsiTheme="majorHAnsi" w:cstheme="minorHAnsi"/>
        </w:rPr>
      </w:pPr>
      <w:r>
        <w:rPr>
          <w:rFonts w:asciiTheme="majorHAnsi" w:hAnsiTheme="majorHAnsi" w:cstheme="minorHAnsi"/>
        </w:rPr>
        <w:t xml:space="preserve"> Si chiede conferma </w:t>
      </w:r>
      <w:r w:rsidR="00841DC2">
        <w:rPr>
          <w:rFonts w:asciiTheme="majorHAnsi" w:hAnsiTheme="majorHAnsi" w:cstheme="minorHAnsi"/>
        </w:rPr>
        <w:t>se</w:t>
      </w:r>
      <w:r>
        <w:rPr>
          <w:rFonts w:asciiTheme="majorHAnsi" w:hAnsiTheme="majorHAnsi" w:cstheme="minorHAnsi"/>
        </w:rPr>
        <w:t xml:space="preserve"> la prestazione </w:t>
      </w:r>
      <w:r w:rsidR="0077483E">
        <w:rPr>
          <w:rFonts w:asciiTheme="majorHAnsi" w:hAnsiTheme="majorHAnsi" w:cstheme="minorHAnsi"/>
        </w:rPr>
        <w:t>Check Up</w:t>
      </w:r>
      <w:r>
        <w:rPr>
          <w:rFonts w:asciiTheme="majorHAnsi" w:hAnsiTheme="majorHAnsi" w:cstheme="minorHAnsi"/>
        </w:rPr>
        <w:t xml:space="preserve"> è attualmente prevista nel capitolato in corso con massimale pari a € 250.</w:t>
      </w:r>
      <w:r w:rsidR="0077483E">
        <w:rPr>
          <w:rFonts w:asciiTheme="majorHAnsi" w:hAnsiTheme="majorHAnsi" w:cstheme="minorHAnsi"/>
        </w:rPr>
        <w:t xml:space="preserve"> Inoltre, si chiede conferma che l’inserimento della prestazione prevede le medesime condizioni in corso.</w:t>
      </w:r>
    </w:p>
    <w:p w14:paraId="5F04ED36" w14:textId="5B0D231B" w:rsidR="00A13EFF" w:rsidRDefault="00A13EFF" w:rsidP="00A13EFF">
      <w:pPr>
        <w:pStyle w:val="Paragrafoelenco"/>
        <w:ind w:left="426"/>
        <w:jc w:val="both"/>
        <w:rPr>
          <w:rFonts w:asciiTheme="majorHAnsi" w:hAnsiTheme="majorHAnsi" w:cstheme="minorHAnsi"/>
        </w:rPr>
      </w:pPr>
    </w:p>
    <w:p w14:paraId="2208B1A1" w14:textId="5116D30F" w:rsidR="00A13EFF" w:rsidRDefault="00A13EFF" w:rsidP="00A13EFF">
      <w:pPr>
        <w:pStyle w:val="Paragrafoelenco"/>
        <w:ind w:left="426"/>
        <w:jc w:val="both"/>
        <w:rPr>
          <w:rFonts w:asciiTheme="majorHAnsi" w:hAnsiTheme="majorHAnsi" w:cstheme="minorHAnsi"/>
        </w:rPr>
      </w:pPr>
      <w:r>
        <w:rPr>
          <w:rFonts w:asciiTheme="majorHAnsi" w:hAnsiTheme="majorHAnsi" w:cstheme="minorHAnsi"/>
        </w:rPr>
        <w:t>Risposta</w:t>
      </w:r>
    </w:p>
    <w:p w14:paraId="73ABBFE9" w14:textId="79BD3206" w:rsidR="00A13EFF" w:rsidRPr="00A13EFF" w:rsidRDefault="00A13EFF" w:rsidP="00A13EFF">
      <w:pPr>
        <w:pStyle w:val="Paragrafoelenco"/>
        <w:ind w:left="426"/>
        <w:jc w:val="both"/>
        <w:rPr>
          <w:rFonts w:asciiTheme="majorHAnsi" w:hAnsiTheme="majorHAnsi" w:cstheme="minorHAnsi"/>
          <w:i/>
        </w:rPr>
      </w:pPr>
      <w:r>
        <w:rPr>
          <w:rFonts w:asciiTheme="majorHAnsi" w:hAnsiTheme="majorHAnsi" w:cstheme="minorHAnsi"/>
          <w:i/>
        </w:rPr>
        <w:t>Pur ritenendo che il quesito non sia pertinente, s</w:t>
      </w:r>
      <w:r w:rsidRPr="00A13EFF">
        <w:rPr>
          <w:rFonts w:asciiTheme="majorHAnsi" w:hAnsiTheme="majorHAnsi" w:cstheme="minorHAnsi"/>
          <w:i/>
        </w:rPr>
        <w:t>i conferma.</w:t>
      </w:r>
    </w:p>
    <w:p w14:paraId="26B59EED" w14:textId="77777777" w:rsidR="00AC7CCF" w:rsidRPr="00AC7CCF" w:rsidRDefault="00AC7CCF" w:rsidP="00AC7CCF">
      <w:pPr>
        <w:pStyle w:val="Paragrafoelenco"/>
        <w:rPr>
          <w:rFonts w:asciiTheme="majorHAnsi" w:hAnsiTheme="majorHAnsi" w:cstheme="minorHAnsi"/>
        </w:rPr>
      </w:pPr>
    </w:p>
    <w:p w14:paraId="209EB6E7" w14:textId="7B47629B" w:rsidR="00AC7CCF" w:rsidRDefault="00AC7CCF" w:rsidP="00AC7CCF">
      <w:pPr>
        <w:pStyle w:val="Paragrafoelenco"/>
        <w:numPr>
          <w:ilvl w:val="0"/>
          <w:numId w:val="1"/>
        </w:numPr>
        <w:ind w:left="426" w:hanging="284"/>
        <w:jc w:val="both"/>
        <w:rPr>
          <w:rFonts w:asciiTheme="majorHAnsi" w:hAnsiTheme="majorHAnsi" w:cstheme="minorHAnsi"/>
        </w:rPr>
      </w:pPr>
      <w:r>
        <w:rPr>
          <w:rFonts w:asciiTheme="majorHAnsi" w:hAnsiTheme="majorHAnsi" w:cstheme="minorHAnsi"/>
        </w:rPr>
        <w:t xml:space="preserve"> Si chiede conferma che la prestazione </w:t>
      </w:r>
      <w:r w:rsidR="0077483E">
        <w:rPr>
          <w:rFonts w:asciiTheme="majorHAnsi" w:hAnsiTheme="majorHAnsi" w:cstheme="minorHAnsi"/>
        </w:rPr>
        <w:t xml:space="preserve">Opzione Pocket </w:t>
      </w:r>
      <w:r>
        <w:rPr>
          <w:rFonts w:asciiTheme="majorHAnsi" w:hAnsiTheme="majorHAnsi" w:cstheme="minorHAnsi"/>
        </w:rPr>
        <w:t>attualmente non è prevista nel capitolato in corso.</w:t>
      </w:r>
    </w:p>
    <w:p w14:paraId="7C9EC1A0" w14:textId="717717ED" w:rsidR="00A13EFF" w:rsidRDefault="00A13EFF" w:rsidP="00A13EFF">
      <w:pPr>
        <w:pStyle w:val="Paragrafoelenco"/>
        <w:ind w:left="426"/>
        <w:jc w:val="both"/>
        <w:rPr>
          <w:rFonts w:asciiTheme="majorHAnsi" w:hAnsiTheme="majorHAnsi" w:cstheme="minorHAnsi"/>
        </w:rPr>
      </w:pPr>
    </w:p>
    <w:p w14:paraId="567110E6" w14:textId="77777777" w:rsidR="00A13EFF" w:rsidRDefault="00A13EFF" w:rsidP="00A13EFF">
      <w:pPr>
        <w:pStyle w:val="Paragrafoelenco"/>
        <w:ind w:left="426"/>
        <w:jc w:val="both"/>
        <w:rPr>
          <w:rFonts w:asciiTheme="majorHAnsi" w:hAnsiTheme="majorHAnsi" w:cstheme="minorHAnsi"/>
        </w:rPr>
      </w:pPr>
      <w:r>
        <w:rPr>
          <w:rFonts w:asciiTheme="majorHAnsi" w:hAnsiTheme="majorHAnsi" w:cstheme="minorHAnsi"/>
        </w:rPr>
        <w:t>Risposta</w:t>
      </w:r>
    </w:p>
    <w:p w14:paraId="4AA21BA0" w14:textId="114C4B25" w:rsidR="00A13EFF" w:rsidRPr="00A13EFF" w:rsidRDefault="00A13EFF" w:rsidP="00A13EFF">
      <w:pPr>
        <w:pStyle w:val="Paragrafoelenco"/>
        <w:ind w:left="426"/>
        <w:jc w:val="both"/>
        <w:rPr>
          <w:rFonts w:asciiTheme="majorHAnsi" w:hAnsiTheme="majorHAnsi" w:cstheme="minorHAnsi"/>
          <w:i/>
        </w:rPr>
      </w:pPr>
      <w:r>
        <w:rPr>
          <w:rFonts w:asciiTheme="majorHAnsi" w:hAnsiTheme="majorHAnsi" w:cstheme="minorHAnsi"/>
          <w:i/>
        </w:rPr>
        <w:t>Pur ritenendo che il quesito non sia pertinente, s</w:t>
      </w:r>
      <w:r w:rsidRPr="00A13EFF">
        <w:rPr>
          <w:rFonts w:asciiTheme="majorHAnsi" w:hAnsiTheme="majorHAnsi" w:cstheme="minorHAnsi"/>
          <w:i/>
        </w:rPr>
        <w:t>i conferma.</w:t>
      </w:r>
    </w:p>
    <w:p w14:paraId="03DB765E" w14:textId="77777777" w:rsidR="00AC7CCF" w:rsidRPr="00AC7CCF" w:rsidRDefault="00AC7CCF" w:rsidP="00AC7CCF">
      <w:pPr>
        <w:pStyle w:val="Paragrafoelenco"/>
        <w:rPr>
          <w:rFonts w:asciiTheme="majorHAnsi" w:hAnsiTheme="majorHAnsi" w:cstheme="minorHAnsi"/>
        </w:rPr>
      </w:pPr>
    </w:p>
    <w:p w14:paraId="5036DA43" w14:textId="327CDE7E" w:rsidR="0014166D" w:rsidRPr="00A37E19" w:rsidRDefault="00AC7CCF" w:rsidP="0014166D">
      <w:pPr>
        <w:pStyle w:val="Paragrafoelenco"/>
        <w:numPr>
          <w:ilvl w:val="0"/>
          <w:numId w:val="1"/>
        </w:numPr>
        <w:ind w:left="426" w:hanging="284"/>
        <w:jc w:val="both"/>
        <w:rPr>
          <w:rFonts w:asciiTheme="majorHAnsi" w:hAnsiTheme="majorHAnsi" w:cstheme="minorHAnsi"/>
        </w:rPr>
      </w:pPr>
      <w:r>
        <w:rPr>
          <w:rFonts w:asciiTheme="majorHAnsi" w:hAnsiTheme="majorHAnsi" w:cstheme="minorHAnsi"/>
        </w:rPr>
        <w:t xml:space="preserve"> </w:t>
      </w:r>
      <w:r w:rsidR="0014166D" w:rsidRPr="00A37E19">
        <w:rPr>
          <w:rFonts w:asciiTheme="majorHAnsi" w:hAnsiTheme="majorHAnsi" w:cstheme="minorHAnsi"/>
        </w:rPr>
        <w:t>In riferimento all’allegato “OV_R4_CORTECOSTITUZIONALE_2020-2021_2022.06.30(40463)”, si chiede:</w:t>
      </w:r>
    </w:p>
    <w:p w14:paraId="63602D68" w14:textId="77777777" w:rsidR="0014166D" w:rsidRPr="00A37E19" w:rsidRDefault="0014166D" w:rsidP="00DC2884">
      <w:pPr>
        <w:pStyle w:val="Paragrafoelenco"/>
        <w:numPr>
          <w:ilvl w:val="0"/>
          <w:numId w:val="2"/>
        </w:numPr>
        <w:ind w:left="709" w:hanging="283"/>
        <w:jc w:val="both"/>
        <w:rPr>
          <w:rFonts w:asciiTheme="majorHAnsi" w:hAnsiTheme="majorHAnsi" w:cstheme="minorHAnsi"/>
        </w:rPr>
      </w:pPr>
      <w:r w:rsidRPr="00A37E19">
        <w:rPr>
          <w:rFonts w:asciiTheme="majorHAnsi" w:hAnsiTheme="majorHAnsi" w:cstheme="minorHAnsi"/>
        </w:rPr>
        <w:t>se la statistica sinistri è riferita alle categorie A1, A2, A3 così come descritte nell’art. C.8 - ELEMENTI PER LA DETERMINAZIONE DEL PREMIO del Capitolato Tecnico;</w:t>
      </w:r>
    </w:p>
    <w:p w14:paraId="7BBACC4A" w14:textId="29F09391" w:rsidR="0014166D" w:rsidRDefault="0014166D" w:rsidP="00DC2884">
      <w:pPr>
        <w:pStyle w:val="Paragrafoelenco"/>
        <w:numPr>
          <w:ilvl w:val="0"/>
          <w:numId w:val="2"/>
        </w:numPr>
        <w:ind w:left="709" w:hanging="283"/>
        <w:jc w:val="both"/>
        <w:rPr>
          <w:rFonts w:asciiTheme="majorHAnsi" w:hAnsiTheme="majorHAnsi" w:cstheme="minorHAnsi"/>
        </w:rPr>
      </w:pPr>
      <w:r w:rsidRPr="00A37E19">
        <w:rPr>
          <w:rFonts w:asciiTheme="majorHAnsi" w:hAnsiTheme="majorHAnsi" w:cstheme="minorHAnsi"/>
        </w:rPr>
        <w:t xml:space="preserve">se la statistica sinistri è riferita anche ai figli non fiscalmente a carico delle categorie A1, A2, A3 </w:t>
      </w:r>
      <w:r>
        <w:rPr>
          <w:rFonts w:asciiTheme="majorHAnsi" w:hAnsiTheme="majorHAnsi" w:cstheme="minorHAnsi"/>
        </w:rPr>
        <w:t xml:space="preserve">di cui al punto a. </w:t>
      </w:r>
      <w:r w:rsidRPr="00A37E19">
        <w:rPr>
          <w:rFonts w:asciiTheme="majorHAnsi" w:hAnsiTheme="majorHAnsi" w:cstheme="minorHAnsi"/>
        </w:rPr>
        <w:t>precedente;</w:t>
      </w:r>
    </w:p>
    <w:p w14:paraId="58344F4B" w14:textId="46448377" w:rsidR="00FF1282" w:rsidRDefault="00FF1282" w:rsidP="00DC2884">
      <w:pPr>
        <w:pStyle w:val="Paragrafoelenco"/>
        <w:numPr>
          <w:ilvl w:val="0"/>
          <w:numId w:val="2"/>
        </w:numPr>
        <w:ind w:left="709" w:hanging="283"/>
        <w:jc w:val="both"/>
        <w:rPr>
          <w:rFonts w:asciiTheme="majorHAnsi" w:hAnsiTheme="majorHAnsi" w:cstheme="minorHAnsi"/>
        </w:rPr>
      </w:pPr>
      <w:r w:rsidRPr="00A37E19">
        <w:rPr>
          <w:rFonts w:asciiTheme="majorHAnsi" w:hAnsiTheme="majorHAnsi" w:cstheme="minorHAnsi"/>
        </w:rPr>
        <w:t xml:space="preserve">se la statistica sinistri è riferita anche </w:t>
      </w:r>
      <w:r>
        <w:rPr>
          <w:rFonts w:asciiTheme="majorHAnsi" w:hAnsiTheme="majorHAnsi" w:cstheme="minorHAnsi"/>
        </w:rPr>
        <w:t>alla categoria “</w:t>
      </w:r>
      <w:r w:rsidRPr="00FF1282">
        <w:rPr>
          <w:rFonts w:asciiTheme="majorHAnsi" w:hAnsiTheme="majorHAnsi" w:cstheme="minorHAnsi"/>
        </w:rPr>
        <w:t>Parenti ed affini entro il II grado</w:t>
      </w:r>
      <w:r>
        <w:rPr>
          <w:rFonts w:asciiTheme="majorHAnsi" w:hAnsiTheme="majorHAnsi" w:cstheme="minorHAnsi"/>
        </w:rPr>
        <w:t>”</w:t>
      </w:r>
      <w:r w:rsidRPr="00A37E19">
        <w:rPr>
          <w:rFonts w:asciiTheme="majorHAnsi" w:hAnsiTheme="majorHAnsi" w:cstheme="minorHAnsi"/>
        </w:rPr>
        <w:t>;</w:t>
      </w:r>
    </w:p>
    <w:p w14:paraId="483C2719" w14:textId="5EAEF1BB" w:rsidR="0014166D" w:rsidRDefault="0014166D" w:rsidP="00DC2884">
      <w:pPr>
        <w:pStyle w:val="Paragrafoelenco"/>
        <w:numPr>
          <w:ilvl w:val="0"/>
          <w:numId w:val="2"/>
        </w:numPr>
        <w:ind w:left="709" w:hanging="283"/>
        <w:jc w:val="both"/>
        <w:rPr>
          <w:rFonts w:asciiTheme="majorHAnsi" w:hAnsiTheme="majorHAnsi" w:cstheme="minorHAnsi"/>
        </w:rPr>
      </w:pPr>
      <w:r w:rsidRPr="00A37E19">
        <w:rPr>
          <w:rFonts w:asciiTheme="majorHAnsi" w:hAnsiTheme="majorHAnsi" w:cstheme="minorHAnsi"/>
        </w:rPr>
        <w:lastRenderedPageBreak/>
        <w:t xml:space="preserve">se è possibile ricevere la medesima statistica distinta per le categorie A1, A2, A3 </w:t>
      </w:r>
      <w:r>
        <w:rPr>
          <w:rFonts w:asciiTheme="majorHAnsi" w:hAnsiTheme="majorHAnsi" w:cstheme="minorHAnsi"/>
        </w:rPr>
        <w:t xml:space="preserve">di cui al punto a. </w:t>
      </w:r>
      <w:r w:rsidRPr="00A37E19">
        <w:rPr>
          <w:rFonts w:asciiTheme="majorHAnsi" w:hAnsiTheme="majorHAnsi" w:cstheme="minorHAnsi"/>
        </w:rPr>
        <w:t>precedente</w:t>
      </w:r>
      <w:r>
        <w:rPr>
          <w:rFonts w:asciiTheme="majorHAnsi" w:hAnsiTheme="majorHAnsi" w:cstheme="minorHAnsi"/>
        </w:rPr>
        <w:t>.</w:t>
      </w:r>
    </w:p>
    <w:p w14:paraId="5BD55207" w14:textId="1A1A2EAF" w:rsidR="00455253" w:rsidRDefault="00455253" w:rsidP="00DC2884">
      <w:pPr>
        <w:pStyle w:val="Paragrafoelenco"/>
        <w:numPr>
          <w:ilvl w:val="0"/>
          <w:numId w:val="2"/>
        </w:numPr>
        <w:ind w:left="709" w:hanging="283"/>
        <w:jc w:val="both"/>
        <w:rPr>
          <w:rFonts w:asciiTheme="majorHAnsi" w:hAnsiTheme="majorHAnsi" w:cstheme="minorHAnsi"/>
        </w:rPr>
      </w:pPr>
      <w:r w:rsidRPr="00FF1282">
        <w:rPr>
          <w:rFonts w:asciiTheme="majorHAnsi" w:hAnsiTheme="majorHAnsi" w:cstheme="minorHAnsi"/>
        </w:rPr>
        <w:t>l’ammontare premio pagato per ciascuna annualità.</w:t>
      </w:r>
    </w:p>
    <w:p w14:paraId="456102EC" w14:textId="77777777" w:rsidR="00D7129B" w:rsidRDefault="00D7129B" w:rsidP="002E2720">
      <w:pPr>
        <w:pStyle w:val="Paragrafoelenco"/>
        <w:ind w:left="709"/>
        <w:jc w:val="both"/>
        <w:rPr>
          <w:rFonts w:asciiTheme="majorHAnsi" w:hAnsiTheme="majorHAnsi" w:cstheme="minorHAnsi"/>
        </w:rPr>
      </w:pPr>
    </w:p>
    <w:p w14:paraId="797DA811" w14:textId="592A4334" w:rsidR="002E2720" w:rsidRDefault="002E2720" w:rsidP="002E2720">
      <w:pPr>
        <w:pStyle w:val="Paragrafoelenco"/>
        <w:ind w:left="709"/>
        <w:jc w:val="both"/>
        <w:rPr>
          <w:rFonts w:asciiTheme="majorHAnsi" w:hAnsiTheme="majorHAnsi" w:cstheme="minorHAnsi"/>
        </w:rPr>
      </w:pPr>
      <w:r>
        <w:rPr>
          <w:rFonts w:asciiTheme="majorHAnsi" w:hAnsiTheme="majorHAnsi" w:cstheme="minorHAnsi"/>
        </w:rPr>
        <w:t>Risposta</w:t>
      </w:r>
    </w:p>
    <w:p w14:paraId="2B6E59BF" w14:textId="428FDE70" w:rsidR="002E2720" w:rsidRPr="00D7129B" w:rsidRDefault="002E2720" w:rsidP="002E2720">
      <w:pPr>
        <w:pStyle w:val="Paragrafoelenco"/>
        <w:numPr>
          <w:ilvl w:val="0"/>
          <w:numId w:val="7"/>
        </w:numPr>
        <w:ind w:left="709" w:hanging="283"/>
        <w:jc w:val="both"/>
        <w:rPr>
          <w:rFonts w:ascii="Calibri Light" w:hAnsi="Calibri Light" w:cs="Calibri Light"/>
          <w:i/>
        </w:rPr>
      </w:pPr>
      <w:r w:rsidRPr="00D7129B">
        <w:rPr>
          <w:rFonts w:ascii="Calibri Light" w:hAnsi="Calibri Light" w:cs="Calibri Light"/>
          <w:i/>
        </w:rPr>
        <w:t xml:space="preserve">Si conferma che </w:t>
      </w:r>
      <w:r w:rsidRPr="00D7129B">
        <w:rPr>
          <w:rFonts w:asciiTheme="majorHAnsi" w:hAnsiTheme="majorHAnsi" w:cstheme="minorHAnsi"/>
          <w:i/>
        </w:rPr>
        <w:t>la statistica sinistri è riferita alle categorie A1, A2, A3</w:t>
      </w:r>
      <w:r w:rsidRPr="00D7129B">
        <w:rPr>
          <w:rFonts w:ascii="Calibri Light" w:hAnsi="Calibri Light" w:cs="Calibri Light"/>
          <w:i/>
        </w:rPr>
        <w:t>.</w:t>
      </w:r>
    </w:p>
    <w:p w14:paraId="4375CF5A" w14:textId="61BA5212" w:rsidR="002E2720" w:rsidRPr="00D7129B" w:rsidRDefault="002E2720" w:rsidP="002E2720">
      <w:pPr>
        <w:pStyle w:val="Paragrafoelenco"/>
        <w:numPr>
          <w:ilvl w:val="0"/>
          <w:numId w:val="7"/>
        </w:numPr>
        <w:ind w:left="709" w:hanging="283"/>
        <w:jc w:val="both"/>
        <w:rPr>
          <w:rFonts w:ascii="Calibri Light" w:hAnsi="Calibri Light" w:cs="Calibri Light"/>
          <w:i/>
        </w:rPr>
      </w:pPr>
      <w:r w:rsidRPr="00D7129B">
        <w:rPr>
          <w:rFonts w:ascii="Calibri Light" w:hAnsi="Calibri Light" w:cs="Calibri Light"/>
          <w:i/>
        </w:rPr>
        <w:t xml:space="preserve">Si conferma che </w:t>
      </w:r>
      <w:r w:rsidRPr="00D7129B">
        <w:rPr>
          <w:rFonts w:asciiTheme="majorHAnsi" w:hAnsiTheme="majorHAnsi" w:cstheme="minorHAnsi"/>
          <w:i/>
        </w:rPr>
        <w:t>la statistica sinistri è riferita anche ai figli non fiscalmente a carico</w:t>
      </w:r>
    </w:p>
    <w:p w14:paraId="19A076CE" w14:textId="3D0B786A" w:rsidR="002E2720" w:rsidRPr="00D7129B" w:rsidRDefault="002E2720" w:rsidP="002E2720">
      <w:pPr>
        <w:pStyle w:val="Paragrafoelenco"/>
        <w:numPr>
          <w:ilvl w:val="0"/>
          <w:numId w:val="7"/>
        </w:numPr>
        <w:ind w:left="709" w:hanging="283"/>
        <w:jc w:val="both"/>
        <w:rPr>
          <w:rFonts w:ascii="Calibri Light" w:hAnsi="Calibri Light" w:cs="Calibri Light"/>
          <w:i/>
        </w:rPr>
      </w:pPr>
      <w:r w:rsidRPr="00D7129B">
        <w:rPr>
          <w:rFonts w:ascii="Calibri Light" w:hAnsi="Calibri Light" w:cs="Calibri Light"/>
          <w:i/>
        </w:rPr>
        <w:t>No.  L</w:t>
      </w:r>
      <w:r w:rsidRPr="00D7129B">
        <w:rPr>
          <w:rFonts w:asciiTheme="majorHAnsi" w:hAnsiTheme="majorHAnsi" w:cstheme="minorHAnsi"/>
          <w:i/>
        </w:rPr>
        <w:t>a statistica sinistri non è riferita anche alla categoria “Parenti ed affini entro il II grado”</w:t>
      </w:r>
      <w:r w:rsidRPr="00D7129B">
        <w:rPr>
          <w:rFonts w:ascii="Calibri Light" w:hAnsi="Calibri Light" w:cs="Calibri Light"/>
          <w:i/>
        </w:rPr>
        <w:t>.</w:t>
      </w:r>
    </w:p>
    <w:p w14:paraId="7C175EAF" w14:textId="0C443BEB" w:rsidR="00433C02" w:rsidRPr="00D7129B" w:rsidRDefault="00D7129B" w:rsidP="002E2720">
      <w:pPr>
        <w:pStyle w:val="Paragrafoelenco"/>
        <w:numPr>
          <w:ilvl w:val="0"/>
          <w:numId w:val="7"/>
        </w:numPr>
        <w:ind w:left="709" w:hanging="283"/>
        <w:jc w:val="both"/>
        <w:rPr>
          <w:rFonts w:ascii="Calibri Light" w:hAnsi="Calibri Light" w:cs="Calibri Light"/>
          <w:i/>
        </w:rPr>
      </w:pPr>
      <w:r>
        <w:rPr>
          <w:rFonts w:ascii="Calibri Light" w:hAnsi="Calibri Light" w:cs="Calibri Light"/>
          <w:i/>
        </w:rPr>
        <w:t>Attualmente dato non a disposizione.</w:t>
      </w:r>
    </w:p>
    <w:p w14:paraId="74A41347" w14:textId="38F161D4" w:rsidR="00433C02" w:rsidRPr="00D7129B" w:rsidRDefault="00995088" w:rsidP="002E2720">
      <w:pPr>
        <w:pStyle w:val="Paragrafoelenco"/>
        <w:numPr>
          <w:ilvl w:val="0"/>
          <w:numId w:val="7"/>
        </w:numPr>
        <w:ind w:left="709" w:hanging="283"/>
        <w:jc w:val="both"/>
        <w:rPr>
          <w:rFonts w:ascii="Calibri Light" w:hAnsi="Calibri Light" w:cs="Calibri Light"/>
          <w:i/>
        </w:rPr>
      </w:pPr>
      <w:r w:rsidRPr="00D7129B">
        <w:rPr>
          <w:rFonts w:ascii="Calibri Light" w:hAnsi="Calibri Light" w:cs="Calibri Light"/>
          <w:i/>
        </w:rPr>
        <w:t xml:space="preserve">I premi annuali pagati sono i seguenti: anno </w:t>
      </w:r>
      <w:r w:rsidR="00433C02" w:rsidRPr="00D7129B">
        <w:rPr>
          <w:rFonts w:ascii="Calibri Light" w:hAnsi="Calibri Light" w:cs="Calibri Light"/>
          <w:i/>
        </w:rPr>
        <w:t>2022: 1.270.755,78</w:t>
      </w:r>
      <w:r w:rsidRPr="00D7129B">
        <w:rPr>
          <w:rFonts w:ascii="Calibri Light" w:hAnsi="Calibri Light" w:cs="Calibri Light"/>
          <w:i/>
        </w:rPr>
        <w:t xml:space="preserve"> euro</w:t>
      </w:r>
      <w:r w:rsidR="00433C02" w:rsidRPr="00D7129B">
        <w:rPr>
          <w:rFonts w:ascii="Calibri Light" w:hAnsi="Calibri Light" w:cs="Calibri Light"/>
          <w:i/>
        </w:rPr>
        <w:t xml:space="preserve">; </w:t>
      </w:r>
      <w:r w:rsidRPr="00D7129B">
        <w:rPr>
          <w:rFonts w:ascii="Calibri Light" w:hAnsi="Calibri Light" w:cs="Calibri Light"/>
          <w:i/>
        </w:rPr>
        <w:t xml:space="preserve">anno </w:t>
      </w:r>
      <w:r w:rsidR="00433C02" w:rsidRPr="00D7129B">
        <w:rPr>
          <w:rFonts w:ascii="Calibri Light" w:hAnsi="Calibri Light" w:cs="Calibri Light"/>
          <w:i/>
        </w:rPr>
        <w:t>2021: 1.270.837,60</w:t>
      </w:r>
      <w:r w:rsidRPr="00D7129B">
        <w:rPr>
          <w:rFonts w:ascii="Calibri Light" w:hAnsi="Calibri Light" w:cs="Calibri Light"/>
          <w:i/>
        </w:rPr>
        <w:t xml:space="preserve"> euro</w:t>
      </w:r>
      <w:r w:rsidR="00433C02" w:rsidRPr="00D7129B">
        <w:rPr>
          <w:rFonts w:ascii="Calibri Light" w:hAnsi="Calibri Light" w:cs="Calibri Light"/>
          <w:i/>
        </w:rPr>
        <w:t>;</w:t>
      </w:r>
      <w:r w:rsidRPr="00D7129B">
        <w:rPr>
          <w:rFonts w:ascii="Calibri Light" w:hAnsi="Calibri Light" w:cs="Calibri Light"/>
          <w:i/>
        </w:rPr>
        <w:t xml:space="preserve"> anno</w:t>
      </w:r>
      <w:r w:rsidR="00433C02" w:rsidRPr="00D7129B">
        <w:rPr>
          <w:rFonts w:ascii="Calibri Light" w:hAnsi="Calibri Light" w:cs="Calibri Light"/>
          <w:i/>
        </w:rPr>
        <w:t xml:space="preserve"> 2020: 1.244.605,60</w:t>
      </w:r>
      <w:r w:rsidRPr="00D7129B">
        <w:rPr>
          <w:rFonts w:ascii="Calibri Light" w:hAnsi="Calibri Light" w:cs="Calibri Light"/>
          <w:i/>
        </w:rPr>
        <w:t xml:space="preserve"> euro</w:t>
      </w:r>
      <w:r w:rsidR="00433C02" w:rsidRPr="00D7129B">
        <w:rPr>
          <w:rFonts w:ascii="Calibri Light" w:hAnsi="Calibri Light" w:cs="Calibri Light"/>
          <w:i/>
        </w:rPr>
        <w:t>.</w:t>
      </w:r>
    </w:p>
    <w:p w14:paraId="6875B387" w14:textId="77777777" w:rsidR="002E2720" w:rsidRDefault="002E2720" w:rsidP="002E2720">
      <w:pPr>
        <w:pStyle w:val="Paragrafoelenco"/>
        <w:ind w:left="709"/>
        <w:jc w:val="both"/>
        <w:rPr>
          <w:rFonts w:asciiTheme="majorHAnsi" w:hAnsiTheme="majorHAnsi" w:cstheme="minorHAnsi"/>
        </w:rPr>
      </w:pPr>
    </w:p>
    <w:p w14:paraId="20EFC8A1" w14:textId="77777777" w:rsidR="00FF1282" w:rsidRDefault="00FF1282" w:rsidP="00FF1282">
      <w:pPr>
        <w:pStyle w:val="Paragrafoelenco"/>
        <w:ind w:left="709"/>
        <w:jc w:val="both"/>
        <w:rPr>
          <w:rFonts w:asciiTheme="majorHAnsi" w:hAnsiTheme="majorHAnsi" w:cstheme="minorHAnsi"/>
        </w:rPr>
      </w:pPr>
    </w:p>
    <w:p w14:paraId="74E0E8A6" w14:textId="7110469D" w:rsidR="00FF1282" w:rsidRPr="00FF1282" w:rsidRDefault="00AC7CCF" w:rsidP="00FF1282">
      <w:pPr>
        <w:pStyle w:val="Paragrafoelenco"/>
        <w:numPr>
          <w:ilvl w:val="0"/>
          <w:numId w:val="1"/>
        </w:numPr>
        <w:ind w:left="426" w:hanging="284"/>
        <w:jc w:val="both"/>
        <w:rPr>
          <w:rFonts w:asciiTheme="majorHAnsi" w:hAnsiTheme="majorHAnsi" w:cstheme="minorHAnsi"/>
          <w:b/>
          <w:bCs/>
        </w:rPr>
      </w:pPr>
      <w:r>
        <w:rPr>
          <w:rFonts w:asciiTheme="majorHAnsi" w:hAnsiTheme="majorHAnsi" w:cstheme="minorHAnsi"/>
        </w:rPr>
        <w:t xml:space="preserve"> </w:t>
      </w:r>
      <w:r w:rsidR="00FF1282" w:rsidRPr="00FF1282">
        <w:rPr>
          <w:rFonts w:asciiTheme="majorHAnsi" w:hAnsiTheme="majorHAnsi" w:cstheme="minorHAnsi"/>
        </w:rPr>
        <w:t>Si chiede di fornire la statistica sinistri relativa alle ultime tre annualità, all’ultima data di aggiornamento disponibile, per la categoria “Parenti ed affini entro il II grado”, indicando:</w:t>
      </w:r>
    </w:p>
    <w:p w14:paraId="734A2788" w14:textId="77777777" w:rsidR="00FF1282" w:rsidRPr="00FF1282" w:rsidRDefault="00FF1282" w:rsidP="00DC2884">
      <w:pPr>
        <w:pStyle w:val="Paragrafoelenco"/>
        <w:numPr>
          <w:ilvl w:val="0"/>
          <w:numId w:val="3"/>
        </w:numPr>
        <w:spacing w:after="0"/>
        <w:ind w:left="851" w:hanging="284"/>
        <w:jc w:val="both"/>
        <w:rPr>
          <w:rFonts w:asciiTheme="majorHAnsi" w:hAnsiTheme="majorHAnsi" w:cstheme="minorHAnsi"/>
        </w:rPr>
      </w:pPr>
      <w:r w:rsidRPr="00FF1282">
        <w:rPr>
          <w:rFonts w:asciiTheme="majorHAnsi" w:hAnsiTheme="majorHAnsi" w:cstheme="minorHAnsi"/>
        </w:rPr>
        <w:t>il dettaglio dell’importo richiesto, liquidato e riservato distinto per ciascuna garanzia, tra sinistri erogati presso strutture convenzionate, sinistri rimborsati in regime rimborsuale presso strutture non convenzionate e sinistri rimborsati mediante tickets sanitari;</w:t>
      </w:r>
    </w:p>
    <w:p w14:paraId="7EDB76BA" w14:textId="77777777" w:rsidR="00FF1282" w:rsidRPr="00FF1282" w:rsidRDefault="00FF1282" w:rsidP="00DC2884">
      <w:pPr>
        <w:pStyle w:val="Paragrafoelenco"/>
        <w:numPr>
          <w:ilvl w:val="0"/>
          <w:numId w:val="3"/>
        </w:numPr>
        <w:spacing w:after="0"/>
        <w:ind w:left="851" w:hanging="284"/>
        <w:jc w:val="both"/>
        <w:rPr>
          <w:rFonts w:asciiTheme="majorHAnsi" w:hAnsiTheme="majorHAnsi" w:cstheme="minorHAnsi"/>
        </w:rPr>
      </w:pPr>
      <w:r w:rsidRPr="00FF1282">
        <w:rPr>
          <w:rFonts w:asciiTheme="majorHAnsi" w:hAnsiTheme="majorHAnsi" w:cstheme="minorHAnsi"/>
        </w:rPr>
        <w:t>il numero dei sinistri distinto per ciascuna garanzia, tra sinistri erogati presso strutture convenzionate, sinistri rimborsati in regime rimborsuale presso strutture non convenzionate e sinistri rimborsati mediante tickets sanitari.</w:t>
      </w:r>
    </w:p>
    <w:p w14:paraId="4466B42F" w14:textId="638F489F" w:rsidR="00FF1282" w:rsidRDefault="00FF1282" w:rsidP="00DC2884">
      <w:pPr>
        <w:pStyle w:val="Paragrafoelenco"/>
        <w:numPr>
          <w:ilvl w:val="0"/>
          <w:numId w:val="3"/>
        </w:numPr>
        <w:spacing w:after="0"/>
        <w:ind w:left="851" w:hanging="284"/>
        <w:jc w:val="both"/>
        <w:rPr>
          <w:rFonts w:asciiTheme="majorHAnsi" w:hAnsiTheme="majorHAnsi" w:cstheme="minorHAnsi"/>
        </w:rPr>
      </w:pPr>
      <w:r w:rsidRPr="00FF1282">
        <w:rPr>
          <w:rFonts w:asciiTheme="majorHAnsi" w:hAnsiTheme="majorHAnsi" w:cstheme="minorHAnsi"/>
        </w:rPr>
        <w:t>l’ammontare premio pagato per ciascuna annualità.</w:t>
      </w:r>
    </w:p>
    <w:p w14:paraId="0AE1EFC1" w14:textId="77777777" w:rsidR="00D7129B" w:rsidRDefault="00D7129B" w:rsidP="00D7129B">
      <w:pPr>
        <w:pStyle w:val="Paragrafoelenco"/>
        <w:spacing w:after="0"/>
        <w:ind w:left="851"/>
        <w:jc w:val="both"/>
        <w:rPr>
          <w:rFonts w:asciiTheme="majorHAnsi" w:hAnsiTheme="majorHAnsi" w:cstheme="minorHAnsi"/>
        </w:rPr>
      </w:pPr>
    </w:p>
    <w:p w14:paraId="55845823" w14:textId="7DFD6B01" w:rsidR="00D7129B" w:rsidRDefault="00D7129B" w:rsidP="00D7129B">
      <w:pPr>
        <w:pStyle w:val="Paragrafoelenco"/>
        <w:spacing w:after="0"/>
        <w:ind w:left="851"/>
        <w:jc w:val="both"/>
        <w:rPr>
          <w:rFonts w:asciiTheme="majorHAnsi" w:hAnsiTheme="majorHAnsi" w:cstheme="minorHAnsi"/>
        </w:rPr>
      </w:pPr>
      <w:r>
        <w:rPr>
          <w:rFonts w:asciiTheme="majorHAnsi" w:hAnsiTheme="majorHAnsi" w:cstheme="minorHAnsi"/>
        </w:rPr>
        <w:t>Risposta</w:t>
      </w:r>
    </w:p>
    <w:p w14:paraId="000CAF09" w14:textId="17EDB18D" w:rsidR="00D7129B" w:rsidRPr="00D7129B" w:rsidRDefault="00D7129B" w:rsidP="00D7129B">
      <w:pPr>
        <w:pStyle w:val="Paragrafoelenco"/>
        <w:spacing w:after="0"/>
        <w:ind w:left="851"/>
        <w:jc w:val="both"/>
        <w:rPr>
          <w:rFonts w:asciiTheme="majorHAnsi" w:hAnsiTheme="majorHAnsi" w:cstheme="minorHAnsi"/>
          <w:i/>
        </w:rPr>
      </w:pPr>
      <w:r w:rsidRPr="00D7129B">
        <w:rPr>
          <w:rFonts w:asciiTheme="majorHAnsi" w:hAnsiTheme="majorHAnsi" w:cstheme="minorHAnsi"/>
          <w:i/>
        </w:rPr>
        <w:t>Attualmente dato non a disposizione.</w:t>
      </w:r>
    </w:p>
    <w:p w14:paraId="2E1CC43A" w14:textId="77777777" w:rsidR="0077483E" w:rsidRPr="00FF1282" w:rsidRDefault="0077483E" w:rsidP="0077483E">
      <w:pPr>
        <w:pStyle w:val="Paragrafoelenco"/>
        <w:spacing w:after="0"/>
        <w:ind w:left="851"/>
        <w:jc w:val="both"/>
        <w:rPr>
          <w:rFonts w:asciiTheme="majorHAnsi" w:hAnsiTheme="majorHAnsi" w:cstheme="minorHAnsi"/>
        </w:rPr>
      </w:pPr>
    </w:p>
    <w:p w14:paraId="21137B4F" w14:textId="1871F072" w:rsidR="00594813" w:rsidRPr="00594813" w:rsidRDefault="00AC7CCF" w:rsidP="0097295C">
      <w:pPr>
        <w:pStyle w:val="Paragrafoelenco"/>
        <w:numPr>
          <w:ilvl w:val="0"/>
          <w:numId w:val="1"/>
        </w:numPr>
        <w:ind w:left="426" w:hanging="284"/>
        <w:jc w:val="both"/>
        <w:rPr>
          <w:rFonts w:asciiTheme="majorHAnsi" w:hAnsiTheme="majorHAnsi" w:cstheme="minorHAnsi"/>
        </w:rPr>
      </w:pPr>
      <w:r>
        <w:rPr>
          <w:rFonts w:asciiTheme="majorHAnsi" w:hAnsiTheme="majorHAnsi" w:cstheme="minorHAnsi"/>
        </w:rPr>
        <w:t xml:space="preserve"> </w:t>
      </w:r>
      <w:r w:rsidR="00594813" w:rsidRPr="00594813">
        <w:rPr>
          <w:rFonts w:asciiTheme="majorHAnsi" w:hAnsiTheme="majorHAnsi" w:cstheme="minorHAnsi"/>
        </w:rPr>
        <w:t>In riferimento alla SEZIONE B – QUANTITATIVI, per le annualità 2020, 2021 e 2022, si chiede di fornire il numero dei nuclei familiari per le seguenti categorie:</w:t>
      </w:r>
    </w:p>
    <w:p w14:paraId="036E5833" w14:textId="568ED8BD" w:rsidR="00594813" w:rsidRPr="00594813" w:rsidRDefault="00594813" w:rsidP="00DC2884">
      <w:pPr>
        <w:pStyle w:val="Paragrafoelenco"/>
        <w:numPr>
          <w:ilvl w:val="1"/>
          <w:numId w:val="5"/>
        </w:numPr>
        <w:jc w:val="both"/>
        <w:rPr>
          <w:rFonts w:asciiTheme="majorHAnsi" w:hAnsiTheme="majorHAnsi" w:cstheme="minorHAnsi"/>
        </w:rPr>
      </w:pPr>
      <w:r w:rsidRPr="00594813">
        <w:rPr>
          <w:rFonts w:asciiTheme="majorHAnsi" w:hAnsiTheme="majorHAnsi" w:cstheme="minorHAnsi"/>
        </w:rPr>
        <w:t>Nuclei familiari del personale in attività presso la Corte costituzionale compresi Giudici costituzionali in carica;</w:t>
      </w:r>
    </w:p>
    <w:p w14:paraId="3B3A4F7B" w14:textId="411DBDD3" w:rsidR="00594813" w:rsidRPr="00594813" w:rsidRDefault="00594813" w:rsidP="00DC2884">
      <w:pPr>
        <w:pStyle w:val="Paragrafoelenco"/>
        <w:numPr>
          <w:ilvl w:val="1"/>
          <w:numId w:val="5"/>
        </w:numPr>
        <w:jc w:val="both"/>
        <w:rPr>
          <w:rFonts w:asciiTheme="majorHAnsi" w:hAnsiTheme="majorHAnsi" w:cstheme="minorHAnsi"/>
        </w:rPr>
      </w:pPr>
      <w:r w:rsidRPr="00594813">
        <w:rPr>
          <w:rFonts w:asciiTheme="majorHAnsi" w:hAnsiTheme="majorHAnsi" w:cstheme="minorHAnsi"/>
        </w:rPr>
        <w:t>Nuclei familiari del personale in quiescenza, compresi i Giudici costituzionali emeriti, con età inferiore ai 75 anni;</w:t>
      </w:r>
    </w:p>
    <w:p w14:paraId="4707E8F1" w14:textId="348756A3" w:rsidR="00594813" w:rsidRPr="00594813" w:rsidRDefault="00594813" w:rsidP="00DC2884">
      <w:pPr>
        <w:pStyle w:val="Paragrafoelenco"/>
        <w:numPr>
          <w:ilvl w:val="1"/>
          <w:numId w:val="5"/>
        </w:numPr>
        <w:jc w:val="both"/>
        <w:rPr>
          <w:rFonts w:asciiTheme="majorHAnsi" w:hAnsiTheme="majorHAnsi" w:cstheme="minorHAnsi"/>
        </w:rPr>
      </w:pPr>
      <w:r w:rsidRPr="00594813">
        <w:rPr>
          <w:rFonts w:asciiTheme="majorHAnsi" w:hAnsiTheme="majorHAnsi" w:cstheme="minorHAnsi"/>
        </w:rPr>
        <w:t>Nuclei familiari del personale in quiescenza, compresi i Giudici costituzionali emeriti, con età superiore ai 75 anni.</w:t>
      </w:r>
    </w:p>
    <w:p w14:paraId="34DFFD93" w14:textId="674A229A" w:rsidR="006B414E" w:rsidRDefault="006B414E" w:rsidP="000E1155">
      <w:pPr>
        <w:pStyle w:val="Paragrafoelenco"/>
        <w:ind w:left="851"/>
        <w:jc w:val="both"/>
        <w:rPr>
          <w:rFonts w:asciiTheme="majorHAnsi" w:hAnsiTheme="majorHAnsi" w:cstheme="minorHAnsi"/>
        </w:rPr>
      </w:pPr>
      <w:r>
        <w:rPr>
          <w:rFonts w:asciiTheme="majorHAnsi" w:hAnsiTheme="majorHAnsi" w:cstheme="minorHAnsi"/>
        </w:rPr>
        <w:t>Risposta</w:t>
      </w:r>
    </w:p>
    <w:p w14:paraId="02F90A8D" w14:textId="74815D0C" w:rsidR="006B414E" w:rsidRDefault="006B414E" w:rsidP="006B414E">
      <w:pPr>
        <w:pStyle w:val="Paragrafoelenco"/>
        <w:ind w:left="851"/>
        <w:jc w:val="both"/>
        <w:rPr>
          <w:rFonts w:asciiTheme="majorHAnsi" w:hAnsiTheme="majorHAnsi" w:cstheme="minorHAnsi"/>
          <w:i/>
        </w:rPr>
      </w:pPr>
      <w:r>
        <w:rPr>
          <w:rFonts w:asciiTheme="majorHAnsi" w:hAnsiTheme="majorHAnsi" w:cstheme="minorHAnsi"/>
          <w:i/>
        </w:rPr>
        <w:t xml:space="preserve">Relativamente </w:t>
      </w:r>
      <w:r w:rsidR="00B86C5F">
        <w:rPr>
          <w:rFonts w:asciiTheme="majorHAnsi" w:hAnsiTheme="majorHAnsi" w:cstheme="minorHAnsi"/>
          <w:i/>
        </w:rPr>
        <w:t>al</w:t>
      </w:r>
      <w:r w:rsidRPr="006B414E">
        <w:rPr>
          <w:rFonts w:asciiTheme="majorHAnsi" w:hAnsiTheme="majorHAnsi" w:cstheme="minorHAnsi"/>
          <w:i/>
        </w:rPr>
        <w:t>l’annualità 2022, tutti i dati richiesti sono illustrati nelle tabelle inserite nel Capitolato Tecnico (a partire da pag.3)</w:t>
      </w:r>
      <w:r>
        <w:rPr>
          <w:rFonts w:asciiTheme="majorHAnsi" w:hAnsiTheme="majorHAnsi" w:cstheme="minorHAnsi"/>
          <w:i/>
        </w:rPr>
        <w:t xml:space="preserve">. </w:t>
      </w:r>
    </w:p>
    <w:p w14:paraId="70D48DF9" w14:textId="77777777" w:rsidR="00B86C5F" w:rsidRDefault="00B86C5F" w:rsidP="006B414E">
      <w:pPr>
        <w:pStyle w:val="Paragrafoelenco"/>
        <w:ind w:left="851"/>
        <w:jc w:val="both"/>
        <w:rPr>
          <w:rFonts w:asciiTheme="majorHAnsi" w:hAnsiTheme="majorHAnsi" w:cstheme="minorHAnsi"/>
          <w:i/>
        </w:rPr>
      </w:pPr>
    </w:p>
    <w:p w14:paraId="5A03EBE2" w14:textId="68A93D48" w:rsidR="00B86C5F" w:rsidRDefault="00B86C5F" w:rsidP="006B414E">
      <w:pPr>
        <w:pStyle w:val="Paragrafoelenco"/>
        <w:ind w:left="851"/>
        <w:jc w:val="both"/>
        <w:rPr>
          <w:rFonts w:asciiTheme="majorHAnsi" w:hAnsiTheme="majorHAnsi" w:cstheme="minorHAnsi"/>
          <w:i/>
        </w:rPr>
      </w:pPr>
      <w:r>
        <w:rPr>
          <w:rFonts w:asciiTheme="majorHAnsi" w:hAnsiTheme="majorHAnsi" w:cstheme="minorHAnsi"/>
          <w:i/>
        </w:rPr>
        <w:t>Relativamente all’anno 2020 i numeri sono i seguenti:</w:t>
      </w:r>
    </w:p>
    <w:p w14:paraId="61C9F718" w14:textId="2438C978" w:rsidR="00B86C5F" w:rsidRDefault="00B86C5F" w:rsidP="00B86C5F">
      <w:pPr>
        <w:pStyle w:val="Paragrafoelenco"/>
        <w:ind w:left="851"/>
        <w:jc w:val="both"/>
        <w:rPr>
          <w:rFonts w:asciiTheme="majorHAnsi" w:hAnsiTheme="majorHAnsi" w:cstheme="minorHAnsi"/>
          <w:i/>
        </w:rPr>
      </w:pPr>
      <w:r w:rsidRPr="00B86C5F">
        <w:rPr>
          <w:rFonts w:asciiTheme="majorHAnsi" w:hAnsiTheme="majorHAnsi" w:cstheme="minorHAnsi"/>
          <w:i/>
        </w:rPr>
        <w:t>Nuclei n.426 (assicurati n.1.082)</w:t>
      </w:r>
      <w:r>
        <w:rPr>
          <w:rFonts w:asciiTheme="majorHAnsi" w:hAnsiTheme="majorHAnsi" w:cstheme="minorHAnsi"/>
          <w:i/>
        </w:rPr>
        <w:t>, di cui:</w:t>
      </w:r>
    </w:p>
    <w:p w14:paraId="4378CF4C" w14:textId="3195C707" w:rsidR="00B86C5F" w:rsidRPr="00B86C5F" w:rsidRDefault="00B86C5F" w:rsidP="00B86C5F">
      <w:pPr>
        <w:pStyle w:val="Paragrafoelenco"/>
        <w:ind w:left="851"/>
        <w:jc w:val="both"/>
        <w:rPr>
          <w:rFonts w:asciiTheme="majorHAnsi" w:hAnsiTheme="majorHAnsi" w:cstheme="minorHAnsi"/>
          <w:i/>
        </w:rPr>
      </w:pPr>
      <w:r w:rsidRPr="00B86C5F">
        <w:rPr>
          <w:rFonts w:asciiTheme="majorHAnsi" w:hAnsiTheme="majorHAnsi" w:cstheme="minorHAnsi"/>
          <w:i/>
        </w:rPr>
        <w:t>n.</w:t>
      </w:r>
      <w:r>
        <w:rPr>
          <w:rFonts w:asciiTheme="majorHAnsi" w:hAnsiTheme="majorHAnsi" w:cstheme="minorHAnsi"/>
          <w:i/>
        </w:rPr>
        <w:t xml:space="preserve"> </w:t>
      </w:r>
      <w:r w:rsidRPr="00B86C5F">
        <w:rPr>
          <w:rFonts w:asciiTheme="majorHAnsi" w:hAnsiTheme="majorHAnsi" w:cstheme="minorHAnsi"/>
          <w:i/>
        </w:rPr>
        <w:t>212 in carica;</w:t>
      </w:r>
    </w:p>
    <w:p w14:paraId="0CB5795E" w14:textId="5A01277D" w:rsidR="00B86C5F" w:rsidRPr="00B86C5F" w:rsidRDefault="00B86C5F" w:rsidP="00B86C5F">
      <w:pPr>
        <w:pStyle w:val="Paragrafoelenco"/>
        <w:ind w:left="851"/>
        <w:jc w:val="both"/>
        <w:rPr>
          <w:rFonts w:asciiTheme="majorHAnsi" w:hAnsiTheme="majorHAnsi" w:cstheme="minorHAnsi"/>
          <w:i/>
        </w:rPr>
      </w:pPr>
      <w:r w:rsidRPr="00B86C5F">
        <w:rPr>
          <w:rFonts w:asciiTheme="majorHAnsi" w:hAnsiTheme="majorHAnsi" w:cstheme="minorHAnsi"/>
          <w:i/>
        </w:rPr>
        <w:t>n. 92 in quiescenza &lt; 75 anni</w:t>
      </w:r>
    </w:p>
    <w:p w14:paraId="3FA0DC6E" w14:textId="7954DF57" w:rsidR="00B86C5F" w:rsidRPr="008A06C6" w:rsidRDefault="00B86C5F" w:rsidP="00B86C5F">
      <w:pPr>
        <w:pStyle w:val="Paragrafoelenco"/>
        <w:ind w:left="851"/>
        <w:jc w:val="both"/>
        <w:rPr>
          <w:rFonts w:asciiTheme="majorHAnsi" w:hAnsiTheme="majorHAnsi" w:cstheme="minorHAnsi"/>
          <w:i/>
        </w:rPr>
      </w:pPr>
      <w:r w:rsidRPr="00B86C5F">
        <w:rPr>
          <w:rFonts w:asciiTheme="majorHAnsi" w:hAnsiTheme="majorHAnsi" w:cstheme="minorHAnsi"/>
          <w:i/>
        </w:rPr>
        <w:t>n.</w:t>
      </w:r>
      <w:r>
        <w:rPr>
          <w:rFonts w:asciiTheme="majorHAnsi" w:hAnsiTheme="majorHAnsi" w:cstheme="minorHAnsi"/>
          <w:i/>
        </w:rPr>
        <w:t xml:space="preserve"> </w:t>
      </w:r>
      <w:r w:rsidRPr="00B86C5F">
        <w:rPr>
          <w:rFonts w:asciiTheme="majorHAnsi" w:hAnsiTheme="majorHAnsi" w:cstheme="minorHAnsi"/>
          <w:i/>
        </w:rPr>
        <w:t>122 in quiescenza &gt; 75 anni</w:t>
      </w:r>
    </w:p>
    <w:p w14:paraId="221E6442" w14:textId="09B1D0A2" w:rsidR="006B414E" w:rsidRDefault="006B414E" w:rsidP="000E1155">
      <w:pPr>
        <w:pStyle w:val="Paragrafoelenco"/>
        <w:ind w:left="851"/>
        <w:jc w:val="both"/>
        <w:rPr>
          <w:rFonts w:asciiTheme="majorHAnsi" w:hAnsiTheme="majorHAnsi" w:cstheme="minorHAnsi"/>
        </w:rPr>
      </w:pPr>
    </w:p>
    <w:p w14:paraId="063E1C4C" w14:textId="4D24419E" w:rsidR="00B86C5F" w:rsidRDefault="00B86C5F" w:rsidP="00B86C5F">
      <w:pPr>
        <w:pStyle w:val="Paragrafoelenco"/>
        <w:ind w:left="851"/>
        <w:jc w:val="both"/>
        <w:rPr>
          <w:rFonts w:asciiTheme="majorHAnsi" w:hAnsiTheme="majorHAnsi" w:cstheme="minorHAnsi"/>
          <w:i/>
        </w:rPr>
      </w:pPr>
      <w:r>
        <w:rPr>
          <w:rFonts w:asciiTheme="majorHAnsi" w:hAnsiTheme="majorHAnsi" w:cstheme="minorHAnsi"/>
          <w:i/>
        </w:rPr>
        <w:t>Relativamente all’anno 2021 i numeri sono i seguenti:</w:t>
      </w:r>
    </w:p>
    <w:p w14:paraId="3F80448F" w14:textId="77777777" w:rsidR="00B86C5F" w:rsidRPr="00B86C5F" w:rsidRDefault="00B86C5F" w:rsidP="00B86C5F">
      <w:pPr>
        <w:pStyle w:val="Paragrafoelenco"/>
        <w:ind w:left="851"/>
        <w:jc w:val="both"/>
        <w:rPr>
          <w:rFonts w:asciiTheme="majorHAnsi" w:hAnsiTheme="majorHAnsi" w:cstheme="minorHAnsi"/>
          <w:i/>
        </w:rPr>
      </w:pPr>
      <w:r w:rsidRPr="000E1155">
        <w:rPr>
          <w:rFonts w:asciiTheme="majorHAnsi" w:hAnsiTheme="majorHAnsi" w:cstheme="minorHAnsi"/>
          <w:i/>
        </w:rPr>
        <w:lastRenderedPageBreak/>
        <w:t>Nuclei n.440</w:t>
      </w:r>
      <w:r w:rsidRPr="000E1155">
        <w:rPr>
          <w:rFonts w:asciiTheme="majorHAnsi" w:hAnsiTheme="majorHAnsi" w:cstheme="minorHAnsi"/>
          <w:i/>
        </w:rPr>
        <w:tab/>
        <w:t>(assicurati n.1.123)</w:t>
      </w:r>
      <w:r>
        <w:rPr>
          <w:rFonts w:asciiTheme="majorHAnsi" w:hAnsiTheme="majorHAnsi" w:cstheme="minorHAnsi"/>
          <w:i/>
        </w:rPr>
        <w:t>, d</w:t>
      </w:r>
      <w:r w:rsidRPr="00B86C5F">
        <w:rPr>
          <w:rFonts w:asciiTheme="majorHAnsi" w:hAnsiTheme="majorHAnsi" w:cstheme="minorHAnsi"/>
          <w:i/>
        </w:rPr>
        <w:t>i cui:</w:t>
      </w:r>
    </w:p>
    <w:p w14:paraId="61BD59F8" w14:textId="63057437" w:rsidR="00B86C5F" w:rsidRPr="000E1155" w:rsidRDefault="00B86C5F" w:rsidP="00B86C5F">
      <w:pPr>
        <w:pStyle w:val="Paragrafoelenco"/>
        <w:ind w:left="851"/>
        <w:jc w:val="both"/>
        <w:rPr>
          <w:rFonts w:asciiTheme="majorHAnsi" w:hAnsiTheme="majorHAnsi" w:cstheme="minorHAnsi"/>
          <w:i/>
        </w:rPr>
      </w:pPr>
      <w:r w:rsidRPr="000E1155">
        <w:rPr>
          <w:rFonts w:asciiTheme="majorHAnsi" w:hAnsiTheme="majorHAnsi" w:cstheme="minorHAnsi"/>
          <w:i/>
        </w:rPr>
        <w:t>n.</w:t>
      </w:r>
      <w:r>
        <w:rPr>
          <w:rFonts w:asciiTheme="majorHAnsi" w:hAnsiTheme="majorHAnsi" w:cstheme="minorHAnsi"/>
          <w:i/>
        </w:rPr>
        <w:t xml:space="preserve"> </w:t>
      </w:r>
      <w:r w:rsidRPr="000E1155">
        <w:rPr>
          <w:rFonts w:asciiTheme="majorHAnsi" w:hAnsiTheme="majorHAnsi" w:cstheme="minorHAnsi"/>
          <w:i/>
        </w:rPr>
        <w:t>222 in carica;</w:t>
      </w:r>
    </w:p>
    <w:p w14:paraId="383173FC" w14:textId="63484868" w:rsidR="00B86C5F" w:rsidRPr="000E1155" w:rsidRDefault="00B86C5F" w:rsidP="00B86C5F">
      <w:pPr>
        <w:pStyle w:val="Paragrafoelenco"/>
        <w:ind w:left="851"/>
        <w:jc w:val="both"/>
        <w:rPr>
          <w:rFonts w:asciiTheme="majorHAnsi" w:hAnsiTheme="majorHAnsi" w:cstheme="minorHAnsi"/>
          <w:i/>
        </w:rPr>
      </w:pPr>
      <w:r w:rsidRPr="000E1155">
        <w:rPr>
          <w:rFonts w:asciiTheme="majorHAnsi" w:hAnsiTheme="majorHAnsi" w:cstheme="minorHAnsi"/>
          <w:i/>
        </w:rPr>
        <w:t>n.</w:t>
      </w:r>
      <w:r>
        <w:rPr>
          <w:rFonts w:asciiTheme="majorHAnsi" w:hAnsiTheme="majorHAnsi" w:cstheme="minorHAnsi"/>
          <w:i/>
        </w:rPr>
        <w:t xml:space="preserve"> </w:t>
      </w:r>
      <w:r w:rsidRPr="000E1155">
        <w:rPr>
          <w:rFonts w:asciiTheme="majorHAnsi" w:hAnsiTheme="majorHAnsi" w:cstheme="minorHAnsi"/>
          <w:i/>
        </w:rPr>
        <w:t>100 in quiescenza &lt; 75 anni</w:t>
      </w:r>
    </w:p>
    <w:p w14:paraId="059D7FD7" w14:textId="670EA33B" w:rsidR="00B86C5F" w:rsidRPr="000E1155" w:rsidRDefault="00B86C5F" w:rsidP="000E1155">
      <w:pPr>
        <w:pStyle w:val="Paragrafoelenco"/>
        <w:ind w:left="851"/>
        <w:jc w:val="both"/>
        <w:rPr>
          <w:rFonts w:asciiTheme="majorHAnsi" w:hAnsiTheme="majorHAnsi" w:cstheme="minorHAnsi"/>
          <w:i/>
        </w:rPr>
      </w:pPr>
      <w:r w:rsidRPr="000E1155">
        <w:rPr>
          <w:rFonts w:asciiTheme="majorHAnsi" w:hAnsiTheme="majorHAnsi" w:cstheme="minorHAnsi"/>
          <w:i/>
        </w:rPr>
        <w:t>n.</w:t>
      </w:r>
      <w:r>
        <w:rPr>
          <w:rFonts w:asciiTheme="majorHAnsi" w:hAnsiTheme="majorHAnsi" w:cstheme="minorHAnsi"/>
          <w:i/>
        </w:rPr>
        <w:t xml:space="preserve"> </w:t>
      </w:r>
      <w:r w:rsidRPr="000E1155">
        <w:rPr>
          <w:rFonts w:asciiTheme="majorHAnsi" w:hAnsiTheme="majorHAnsi" w:cstheme="minorHAnsi"/>
          <w:i/>
        </w:rPr>
        <w:t>118 in quiescenza &gt; 75 anni</w:t>
      </w:r>
    </w:p>
    <w:p w14:paraId="67CB7814" w14:textId="77777777" w:rsidR="00594813" w:rsidRPr="00594813" w:rsidRDefault="00594813" w:rsidP="00594813">
      <w:pPr>
        <w:pStyle w:val="Paragrafoelenco"/>
        <w:ind w:left="426"/>
        <w:jc w:val="both"/>
        <w:rPr>
          <w:rFonts w:asciiTheme="majorHAnsi" w:hAnsiTheme="majorHAnsi" w:cstheme="minorHAnsi"/>
          <w:highlight w:val="yellow"/>
        </w:rPr>
      </w:pPr>
    </w:p>
    <w:p w14:paraId="3F3AF716" w14:textId="510BCDE0" w:rsidR="00594813" w:rsidRPr="00594813" w:rsidRDefault="00594813" w:rsidP="00594813">
      <w:pPr>
        <w:pStyle w:val="Paragrafoelenco"/>
        <w:numPr>
          <w:ilvl w:val="0"/>
          <w:numId w:val="1"/>
        </w:numPr>
        <w:ind w:left="426" w:hanging="284"/>
        <w:jc w:val="both"/>
        <w:rPr>
          <w:rFonts w:asciiTheme="majorHAnsi" w:hAnsiTheme="majorHAnsi" w:cstheme="minorHAnsi"/>
        </w:rPr>
      </w:pPr>
      <w:r w:rsidRPr="00594813">
        <w:rPr>
          <w:rFonts w:asciiTheme="majorHAnsi" w:hAnsiTheme="majorHAnsi" w:cstheme="minorHAnsi"/>
        </w:rPr>
        <w:t xml:space="preserve"> In riferimento alla SEZIONE B – QUANTITATIVI, per le annualità 2020, 2021 e 2022, si chiede di fornire il numero dei figli non fiscalmente a carico delle seguenti categorie:</w:t>
      </w:r>
    </w:p>
    <w:p w14:paraId="5425EF11" w14:textId="77777777" w:rsidR="00594813" w:rsidRPr="00594813" w:rsidRDefault="00594813" w:rsidP="000E1155">
      <w:pPr>
        <w:pStyle w:val="Paragrafoelenco"/>
        <w:numPr>
          <w:ilvl w:val="0"/>
          <w:numId w:val="8"/>
        </w:numPr>
        <w:jc w:val="both"/>
        <w:rPr>
          <w:rFonts w:asciiTheme="majorHAnsi" w:hAnsiTheme="majorHAnsi" w:cstheme="minorHAnsi"/>
        </w:rPr>
      </w:pPr>
      <w:r w:rsidRPr="00594813">
        <w:rPr>
          <w:rFonts w:asciiTheme="majorHAnsi" w:hAnsiTheme="majorHAnsi" w:cstheme="minorHAnsi"/>
        </w:rPr>
        <w:t>Nuclei familiari del personale in attività presso la Corte costituzionale compresi Giudici costituzionali in carica;</w:t>
      </w:r>
    </w:p>
    <w:p w14:paraId="4E51447A" w14:textId="77777777" w:rsidR="00594813" w:rsidRPr="00594813" w:rsidRDefault="00594813" w:rsidP="000E1155">
      <w:pPr>
        <w:pStyle w:val="Paragrafoelenco"/>
        <w:numPr>
          <w:ilvl w:val="0"/>
          <w:numId w:val="8"/>
        </w:numPr>
        <w:jc w:val="both"/>
        <w:rPr>
          <w:rFonts w:asciiTheme="majorHAnsi" w:hAnsiTheme="majorHAnsi" w:cstheme="minorHAnsi"/>
        </w:rPr>
      </w:pPr>
      <w:r w:rsidRPr="00594813">
        <w:rPr>
          <w:rFonts w:asciiTheme="majorHAnsi" w:hAnsiTheme="majorHAnsi" w:cstheme="minorHAnsi"/>
        </w:rPr>
        <w:t>Nuclei familiari del personale in quiescenza, compresi i Giudici costituzionali emeriti, con età inferiore ai 75 anni;</w:t>
      </w:r>
    </w:p>
    <w:p w14:paraId="1EBCEC57" w14:textId="37990C64" w:rsidR="00594813" w:rsidRDefault="00594813" w:rsidP="000E1155">
      <w:pPr>
        <w:pStyle w:val="Paragrafoelenco"/>
        <w:numPr>
          <w:ilvl w:val="0"/>
          <w:numId w:val="8"/>
        </w:numPr>
        <w:jc w:val="both"/>
        <w:rPr>
          <w:rFonts w:asciiTheme="majorHAnsi" w:hAnsiTheme="majorHAnsi" w:cstheme="minorHAnsi"/>
        </w:rPr>
      </w:pPr>
      <w:r w:rsidRPr="00594813">
        <w:rPr>
          <w:rFonts w:asciiTheme="majorHAnsi" w:hAnsiTheme="majorHAnsi" w:cstheme="minorHAnsi"/>
        </w:rPr>
        <w:t>Nuclei familiari del personale in quiescenza, compresi i Giudici costituzionali emeriti, con età superiore ai 75 anni.</w:t>
      </w:r>
    </w:p>
    <w:p w14:paraId="30C29C8E" w14:textId="77777777" w:rsidR="00B86C5F" w:rsidRPr="000E1155" w:rsidRDefault="00B86C5F" w:rsidP="000E1155">
      <w:pPr>
        <w:ind w:left="851"/>
        <w:jc w:val="both"/>
        <w:rPr>
          <w:rFonts w:asciiTheme="majorHAnsi" w:hAnsiTheme="majorHAnsi" w:cstheme="minorHAnsi"/>
        </w:rPr>
      </w:pPr>
      <w:r w:rsidRPr="000E1155">
        <w:rPr>
          <w:rFonts w:asciiTheme="majorHAnsi" w:hAnsiTheme="majorHAnsi" w:cstheme="minorHAnsi"/>
        </w:rPr>
        <w:t>Risposta</w:t>
      </w:r>
    </w:p>
    <w:p w14:paraId="057D18C5" w14:textId="119F701E" w:rsidR="00B86C5F" w:rsidRDefault="00B86C5F" w:rsidP="000E1155">
      <w:pPr>
        <w:ind w:left="851"/>
        <w:jc w:val="both"/>
        <w:rPr>
          <w:rFonts w:asciiTheme="majorHAnsi" w:hAnsiTheme="majorHAnsi" w:cstheme="minorHAnsi"/>
          <w:i/>
        </w:rPr>
      </w:pPr>
      <w:r w:rsidRPr="000E1155">
        <w:rPr>
          <w:rFonts w:asciiTheme="majorHAnsi" w:hAnsiTheme="majorHAnsi" w:cstheme="minorHAnsi"/>
          <w:i/>
        </w:rPr>
        <w:t>Relativamente all’annualità 2022, tutti i dati richiesti sono illustrati nelle tabelle inserite nel Capitolato Tecnico (a partire da pag.3).</w:t>
      </w:r>
    </w:p>
    <w:p w14:paraId="1BCAEC93" w14:textId="77777777" w:rsidR="00394042" w:rsidRDefault="00394042" w:rsidP="00394042">
      <w:pPr>
        <w:pStyle w:val="Paragrafoelenco"/>
        <w:ind w:left="851"/>
        <w:jc w:val="both"/>
        <w:rPr>
          <w:rFonts w:asciiTheme="majorHAnsi" w:hAnsiTheme="majorHAnsi" w:cstheme="minorHAnsi"/>
          <w:i/>
        </w:rPr>
      </w:pPr>
      <w:r>
        <w:rPr>
          <w:rFonts w:asciiTheme="majorHAnsi" w:hAnsiTheme="majorHAnsi" w:cstheme="minorHAnsi"/>
          <w:i/>
        </w:rPr>
        <w:t>Relativamente all’anno 2020 i numeri sono i seguenti:</w:t>
      </w:r>
    </w:p>
    <w:p w14:paraId="6E89A8CF" w14:textId="3D6976DF" w:rsidR="00394042" w:rsidRPr="00394042" w:rsidRDefault="00394042" w:rsidP="000E1155">
      <w:pPr>
        <w:pStyle w:val="Paragrafoelenco"/>
        <w:ind w:left="851"/>
        <w:jc w:val="both"/>
        <w:rPr>
          <w:rFonts w:asciiTheme="majorHAnsi" w:hAnsiTheme="majorHAnsi" w:cstheme="minorHAnsi"/>
          <w:i/>
        </w:rPr>
      </w:pPr>
      <w:r>
        <w:rPr>
          <w:rFonts w:asciiTheme="majorHAnsi" w:hAnsiTheme="majorHAnsi" w:cstheme="minorHAnsi"/>
          <w:i/>
        </w:rPr>
        <w:t>F</w:t>
      </w:r>
      <w:r w:rsidRPr="00394042">
        <w:rPr>
          <w:rFonts w:asciiTheme="majorHAnsi" w:hAnsiTheme="majorHAnsi" w:cstheme="minorHAnsi"/>
          <w:i/>
        </w:rPr>
        <w:t xml:space="preserve">igli conviventi non carico n.38, </w:t>
      </w:r>
      <w:r>
        <w:rPr>
          <w:rFonts w:asciiTheme="majorHAnsi" w:hAnsiTheme="majorHAnsi" w:cstheme="minorHAnsi"/>
          <w:i/>
        </w:rPr>
        <w:t>d</w:t>
      </w:r>
      <w:r w:rsidRPr="00394042">
        <w:rPr>
          <w:rFonts w:asciiTheme="majorHAnsi" w:hAnsiTheme="majorHAnsi" w:cstheme="minorHAnsi"/>
          <w:i/>
        </w:rPr>
        <w:t>i cui:</w:t>
      </w:r>
    </w:p>
    <w:p w14:paraId="657A5797" w14:textId="5E8B257A" w:rsidR="00394042" w:rsidRDefault="00394042" w:rsidP="000E1155">
      <w:pPr>
        <w:pStyle w:val="Paragrafoelenco"/>
        <w:ind w:left="851"/>
        <w:jc w:val="both"/>
        <w:rPr>
          <w:rFonts w:asciiTheme="majorHAnsi" w:hAnsiTheme="majorHAnsi" w:cstheme="minorHAnsi"/>
          <w:i/>
        </w:rPr>
      </w:pPr>
      <w:r w:rsidRPr="000E1155">
        <w:rPr>
          <w:rFonts w:asciiTheme="majorHAnsi" w:hAnsiTheme="majorHAnsi" w:cstheme="minorHAnsi"/>
          <w:i/>
        </w:rPr>
        <w:t>n</w:t>
      </w:r>
      <w:r>
        <w:rPr>
          <w:rFonts w:asciiTheme="majorHAnsi" w:hAnsiTheme="majorHAnsi" w:cstheme="minorHAnsi"/>
          <w:i/>
        </w:rPr>
        <w:t xml:space="preserve"> </w:t>
      </w:r>
      <w:r w:rsidRPr="00394042">
        <w:rPr>
          <w:rFonts w:asciiTheme="majorHAnsi" w:hAnsiTheme="majorHAnsi" w:cstheme="minorHAnsi"/>
          <w:i/>
        </w:rPr>
        <w:t xml:space="preserve">.12 </w:t>
      </w:r>
      <w:r>
        <w:rPr>
          <w:rFonts w:asciiTheme="majorHAnsi" w:hAnsiTheme="majorHAnsi" w:cstheme="minorHAnsi"/>
          <w:i/>
        </w:rPr>
        <w:t xml:space="preserve">di </w:t>
      </w:r>
      <w:r w:rsidRPr="00394042">
        <w:rPr>
          <w:rFonts w:asciiTheme="majorHAnsi" w:hAnsiTheme="majorHAnsi" w:cstheme="minorHAnsi"/>
          <w:i/>
        </w:rPr>
        <w:t xml:space="preserve">nuclei </w:t>
      </w:r>
      <w:r w:rsidRPr="000E1155">
        <w:rPr>
          <w:rFonts w:asciiTheme="majorHAnsi" w:hAnsiTheme="majorHAnsi" w:cstheme="minorHAnsi"/>
          <w:i/>
        </w:rPr>
        <w:t>in carica</w:t>
      </w:r>
      <w:r>
        <w:rPr>
          <w:rFonts w:asciiTheme="majorHAnsi" w:hAnsiTheme="majorHAnsi" w:cstheme="minorHAnsi"/>
          <w:i/>
        </w:rPr>
        <w:t>;</w:t>
      </w:r>
    </w:p>
    <w:p w14:paraId="4A30D4B4" w14:textId="77777777" w:rsidR="00394042" w:rsidRDefault="00394042" w:rsidP="000E1155">
      <w:pPr>
        <w:pStyle w:val="Paragrafoelenco"/>
        <w:ind w:left="851"/>
        <w:jc w:val="both"/>
        <w:rPr>
          <w:rFonts w:asciiTheme="majorHAnsi" w:hAnsiTheme="majorHAnsi" w:cstheme="minorHAnsi"/>
          <w:i/>
        </w:rPr>
      </w:pPr>
      <w:r w:rsidRPr="000E1155">
        <w:rPr>
          <w:rFonts w:asciiTheme="majorHAnsi" w:hAnsiTheme="majorHAnsi" w:cstheme="minorHAnsi"/>
          <w:i/>
        </w:rPr>
        <w:t>n.</w:t>
      </w:r>
      <w:r>
        <w:rPr>
          <w:rFonts w:asciiTheme="majorHAnsi" w:hAnsiTheme="majorHAnsi" w:cstheme="minorHAnsi"/>
          <w:i/>
        </w:rPr>
        <w:t xml:space="preserve"> </w:t>
      </w:r>
      <w:r w:rsidRPr="000E1155">
        <w:rPr>
          <w:rFonts w:asciiTheme="majorHAnsi" w:hAnsiTheme="majorHAnsi" w:cstheme="minorHAnsi"/>
          <w:i/>
        </w:rPr>
        <w:t>14 di nuclei in quiescenza &lt; 75 anni</w:t>
      </w:r>
      <w:r>
        <w:rPr>
          <w:rFonts w:asciiTheme="majorHAnsi" w:hAnsiTheme="majorHAnsi" w:cstheme="minorHAnsi"/>
          <w:i/>
        </w:rPr>
        <w:t>;</w:t>
      </w:r>
    </w:p>
    <w:p w14:paraId="2A871973" w14:textId="30D81909" w:rsidR="00394042" w:rsidRDefault="00394042" w:rsidP="000E1155">
      <w:pPr>
        <w:pStyle w:val="Paragrafoelenco"/>
        <w:ind w:left="851"/>
        <w:jc w:val="both"/>
        <w:rPr>
          <w:rFonts w:asciiTheme="majorHAnsi" w:hAnsiTheme="majorHAnsi" w:cstheme="minorHAnsi"/>
          <w:i/>
        </w:rPr>
      </w:pPr>
      <w:r w:rsidRPr="000E1155">
        <w:rPr>
          <w:rFonts w:asciiTheme="majorHAnsi" w:hAnsiTheme="majorHAnsi" w:cstheme="minorHAnsi"/>
          <w:i/>
        </w:rPr>
        <w:t>n.</w:t>
      </w:r>
      <w:r>
        <w:rPr>
          <w:rFonts w:asciiTheme="majorHAnsi" w:hAnsiTheme="majorHAnsi" w:cstheme="minorHAnsi"/>
          <w:i/>
        </w:rPr>
        <w:t xml:space="preserve"> </w:t>
      </w:r>
      <w:r w:rsidRPr="000E1155">
        <w:rPr>
          <w:rFonts w:asciiTheme="majorHAnsi" w:hAnsiTheme="majorHAnsi" w:cstheme="minorHAnsi"/>
          <w:i/>
        </w:rPr>
        <w:t>12 di nuclei in quiescenza &gt; 75 anni</w:t>
      </w:r>
      <w:r>
        <w:rPr>
          <w:rFonts w:asciiTheme="majorHAnsi" w:hAnsiTheme="majorHAnsi" w:cstheme="minorHAnsi"/>
          <w:i/>
        </w:rPr>
        <w:t>.</w:t>
      </w:r>
      <w:r w:rsidRPr="000E1155" w:rsidDel="00394042">
        <w:rPr>
          <w:rFonts w:asciiTheme="majorHAnsi" w:hAnsiTheme="majorHAnsi" w:cstheme="minorHAnsi"/>
          <w:i/>
        </w:rPr>
        <w:t xml:space="preserve"> </w:t>
      </w:r>
    </w:p>
    <w:p w14:paraId="0670A7C3" w14:textId="04FD1165" w:rsidR="00394042" w:rsidRDefault="00394042" w:rsidP="00394042">
      <w:pPr>
        <w:pStyle w:val="Paragrafoelenco"/>
        <w:ind w:left="851"/>
        <w:jc w:val="both"/>
        <w:rPr>
          <w:rFonts w:asciiTheme="majorHAnsi" w:hAnsiTheme="majorHAnsi" w:cstheme="minorHAnsi"/>
          <w:i/>
        </w:rPr>
      </w:pPr>
      <w:r>
        <w:rPr>
          <w:rFonts w:asciiTheme="majorHAnsi" w:hAnsiTheme="majorHAnsi" w:cstheme="minorHAnsi"/>
          <w:i/>
        </w:rPr>
        <w:t>Relativamente all’anno 2021 i numeri sono i seguenti:</w:t>
      </w:r>
    </w:p>
    <w:p w14:paraId="058F5629" w14:textId="668A7539" w:rsidR="00394042" w:rsidRPr="00394042" w:rsidRDefault="00394042" w:rsidP="00394042">
      <w:pPr>
        <w:pStyle w:val="Paragrafoelenco"/>
        <w:ind w:left="851"/>
        <w:jc w:val="both"/>
        <w:rPr>
          <w:rFonts w:asciiTheme="majorHAnsi" w:hAnsiTheme="majorHAnsi" w:cstheme="minorHAnsi"/>
          <w:i/>
        </w:rPr>
      </w:pPr>
      <w:r>
        <w:rPr>
          <w:rFonts w:asciiTheme="majorHAnsi" w:hAnsiTheme="majorHAnsi" w:cstheme="minorHAnsi"/>
          <w:i/>
        </w:rPr>
        <w:t>F</w:t>
      </w:r>
      <w:r w:rsidRPr="00394042">
        <w:rPr>
          <w:rFonts w:asciiTheme="majorHAnsi" w:hAnsiTheme="majorHAnsi" w:cstheme="minorHAnsi"/>
          <w:i/>
        </w:rPr>
        <w:t>igli conviventi non carico n.</w:t>
      </w:r>
      <w:r>
        <w:rPr>
          <w:rFonts w:asciiTheme="majorHAnsi" w:hAnsiTheme="majorHAnsi" w:cstheme="minorHAnsi"/>
          <w:i/>
        </w:rPr>
        <w:t>44</w:t>
      </w:r>
      <w:r w:rsidRPr="00394042">
        <w:rPr>
          <w:rFonts w:asciiTheme="majorHAnsi" w:hAnsiTheme="majorHAnsi" w:cstheme="minorHAnsi"/>
          <w:i/>
        </w:rPr>
        <w:t xml:space="preserve">, </w:t>
      </w:r>
      <w:r>
        <w:rPr>
          <w:rFonts w:asciiTheme="majorHAnsi" w:hAnsiTheme="majorHAnsi" w:cstheme="minorHAnsi"/>
          <w:i/>
        </w:rPr>
        <w:t>d</w:t>
      </w:r>
      <w:r w:rsidRPr="00394042">
        <w:rPr>
          <w:rFonts w:asciiTheme="majorHAnsi" w:hAnsiTheme="majorHAnsi" w:cstheme="minorHAnsi"/>
          <w:i/>
        </w:rPr>
        <w:t>i cui:</w:t>
      </w:r>
    </w:p>
    <w:p w14:paraId="66CC5443" w14:textId="6296C73E" w:rsidR="00394042" w:rsidRDefault="00394042" w:rsidP="00394042">
      <w:pPr>
        <w:pStyle w:val="Paragrafoelenco"/>
        <w:ind w:left="851"/>
        <w:jc w:val="both"/>
        <w:rPr>
          <w:rFonts w:asciiTheme="majorHAnsi" w:hAnsiTheme="majorHAnsi" w:cstheme="minorHAnsi"/>
          <w:i/>
        </w:rPr>
      </w:pPr>
      <w:r w:rsidRPr="00866267">
        <w:rPr>
          <w:rFonts w:asciiTheme="majorHAnsi" w:hAnsiTheme="majorHAnsi" w:cstheme="minorHAnsi"/>
          <w:i/>
        </w:rPr>
        <w:t>n</w:t>
      </w:r>
      <w:r>
        <w:rPr>
          <w:rFonts w:asciiTheme="majorHAnsi" w:hAnsiTheme="majorHAnsi" w:cstheme="minorHAnsi"/>
          <w:i/>
        </w:rPr>
        <w:t xml:space="preserve"> </w:t>
      </w:r>
      <w:r w:rsidRPr="00394042">
        <w:rPr>
          <w:rFonts w:asciiTheme="majorHAnsi" w:hAnsiTheme="majorHAnsi" w:cstheme="minorHAnsi"/>
          <w:i/>
        </w:rPr>
        <w:t>.1</w:t>
      </w:r>
      <w:r>
        <w:rPr>
          <w:rFonts w:asciiTheme="majorHAnsi" w:hAnsiTheme="majorHAnsi" w:cstheme="minorHAnsi"/>
          <w:i/>
        </w:rPr>
        <w:t>6</w:t>
      </w:r>
      <w:r w:rsidRPr="00394042">
        <w:rPr>
          <w:rFonts w:asciiTheme="majorHAnsi" w:hAnsiTheme="majorHAnsi" w:cstheme="minorHAnsi"/>
          <w:i/>
        </w:rPr>
        <w:t xml:space="preserve"> </w:t>
      </w:r>
      <w:r>
        <w:rPr>
          <w:rFonts w:asciiTheme="majorHAnsi" w:hAnsiTheme="majorHAnsi" w:cstheme="minorHAnsi"/>
          <w:i/>
        </w:rPr>
        <w:t xml:space="preserve">di </w:t>
      </w:r>
      <w:r w:rsidRPr="00394042">
        <w:rPr>
          <w:rFonts w:asciiTheme="majorHAnsi" w:hAnsiTheme="majorHAnsi" w:cstheme="minorHAnsi"/>
          <w:i/>
        </w:rPr>
        <w:t xml:space="preserve">nuclei </w:t>
      </w:r>
      <w:r w:rsidRPr="00866267">
        <w:rPr>
          <w:rFonts w:asciiTheme="majorHAnsi" w:hAnsiTheme="majorHAnsi" w:cstheme="minorHAnsi"/>
          <w:i/>
        </w:rPr>
        <w:t>in carica</w:t>
      </w:r>
      <w:r>
        <w:rPr>
          <w:rFonts w:asciiTheme="majorHAnsi" w:hAnsiTheme="majorHAnsi" w:cstheme="minorHAnsi"/>
          <w:i/>
        </w:rPr>
        <w:t>;</w:t>
      </w:r>
    </w:p>
    <w:p w14:paraId="47C98CAB" w14:textId="4C2101B2" w:rsidR="00394042" w:rsidRDefault="00394042" w:rsidP="00394042">
      <w:pPr>
        <w:pStyle w:val="Paragrafoelenco"/>
        <w:ind w:left="851"/>
        <w:jc w:val="both"/>
        <w:rPr>
          <w:rFonts w:asciiTheme="majorHAnsi" w:hAnsiTheme="majorHAnsi" w:cstheme="minorHAnsi"/>
          <w:i/>
        </w:rPr>
      </w:pPr>
      <w:r w:rsidRPr="00866267">
        <w:rPr>
          <w:rFonts w:asciiTheme="majorHAnsi" w:hAnsiTheme="majorHAnsi" w:cstheme="minorHAnsi"/>
          <w:i/>
        </w:rPr>
        <w:t>n.</w:t>
      </w:r>
      <w:r>
        <w:rPr>
          <w:rFonts w:asciiTheme="majorHAnsi" w:hAnsiTheme="majorHAnsi" w:cstheme="minorHAnsi"/>
          <w:i/>
        </w:rPr>
        <w:t xml:space="preserve"> </w:t>
      </w:r>
      <w:r w:rsidRPr="00866267">
        <w:rPr>
          <w:rFonts w:asciiTheme="majorHAnsi" w:hAnsiTheme="majorHAnsi" w:cstheme="minorHAnsi"/>
          <w:i/>
        </w:rPr>
        <w:t>1</w:t>
      </w:r>
      <w:r>
        <w:rPr>
          <w:rFonts w:asciiTheme="majorHAnsi" w:hAnsiTheme="majorHAnsi" w:cstheme="minorHAnsi"/>
          <w:i/>
        </w:rPr>
        <w:t>8</w:t>
      </w:r>
      <w:r w:rsidRPr="00866267">
        <w:rPr>
          <w:rFonts w:asciiTheme="majorHAnsi" w:hAnsiTheme="majorHAnsi" w:cstheme="minorHAnsi"/>
          <w:i/>
        </w:rPr>
        <w:t xml:space="preserve"> di nuclei in quiescenza &lt; 75 anni</w:t>
      </w:r>
      <w:r>
        <w:rPr>
          <w:rFonts w:asciiTheme="majorHAnsi" w:hAnsiTheme="majorHAnsi" w:cstheme="minorHAnsi"/>
          <w:i/>
        </w:rPr>
        <w:t>;</w:t>
      </w:r>
    </w:p>
    <w:p w14:paraId="2AC9FFA5" w14:textId="57D552E8" w:rsidR="00594813" w:rsidRDefault="00394042" w:rsidP="000E1155">
      <w:pPr>
        <w:pStyle w:val="Paragrafoelenco"/>
        <w:ind w:left="569" w:firstLine="282"/>
        <w:jc w:val="both"/>
        <w:rPr>
          <w:rFonts w:asciiTheme="majorHAnsi" w:hAnsiTheme="majorHAnsi" w:cstheme="minorHAnsi"/>
          <w:i/>
        </w:rPr>
      </w:pPr>
      <w:r w:rsidRPr="00866267">
        <w:rPr>
          <w:rFonts w:asciiTheme="majorHAnsi" w:hAnsiTheme="majorHAnsi" w:cstheme="minorHAnsi"/>
          <w:i/>
        </w:rPr>
        <w:t>n.</w:t>
      </w:r>
      <w:r>
        <w:rPr>
          <w:rFonts w:asciiTheme="majorHAnsi" w:hAnsiTheme="majorHAnsi" w:cstheme="minorHAnsi"/>
          <w:i/>
        </w:rPr>
        <w:t xml:space="preserve"> 10</w:t>
      </w:r>
      <w:r w:rsidRPr="00866267">
        <w:rPr>
          <w:rFonts w:asciiTheme="majorHAnsi" w:hAnsiTheme="majorHAnsi" w:cstheme="minorHAnsi"/>
          <w:i/>
        </w:rPr>
        <w:t xml:space="preserve"> di nuclei in quiescenza &gt; 75 anni</w:t>
      </w:r>
      <w:r>
        <w:rPr>
          <w:rFonts w:asciiTheme="majorHAnsi" w:hAnsiTheme="majorHAnsi" w:cstheme="minorHAnsi"/>
          <w:i/>
        </w:rPr>
        <w:t>.</w:t>
      </w:r>
    </w:p>
    <w:p w14:paraId="265340E6" w14:textId="77777777" w:rsidR="00394042" w:rsidRPr="00594813" w:rsidRDefault="00394042" w:rsidP="000E1155">
      <w:pPr>
        <w:pStyle w:val="Paragrafoelenco"/>
        <w:ind w:left="569" w:firstLine="282"/>
        <w:jc w:val="both"/>
        <w:rPr>
          <w:rFonts w:asciiTheme="majorHAnsi" w:hAnsiTheme="majorHAnsi" w:cstheme="minorHAnsi"/>
        </w:rPr>
      </w:pPr>
    </w:p>
    <w:p w14:paraId="0AFB59C4" w14:textId="2A544CEA" w:rsidR="00AD0100" w:rsidRDefault="00AC7CCF" w:rsidP="00594813">
      <w:pPr>
        <w:pStyle w:val="Paragrafoelenco"/>
        <w:numPr>
          <w:ilvl w:val="0"/>
          <w:numId w:val="1"/>
        </w:numPr>
        <w:ind w:left="426" w:hanging="284"/>
        <w:jc w:val="both"/>
        <w:rPr>
          <w:rFonts w:asciiTheme="majorHAnsi" w:hAnsiTheme="majorHAnsi" w:cstheme="minorHAnsi"/>
        </w:rPr>
      </w:pPr>
      <w:r>
        <w:rPr>
          <w:rFonts w:asciiTheme="majorHAnsi" w:hAnsiTheme="majorHAnsi" w:cstheme="minorHAnsi"/>
        </w:rPr>
        <w:t xml:space="preserve"> </w:t>
      </w:r>
      <w:r w:rsidR="00594813" w:rsidRPr="00594813">
        <w:rPr>
          <w:rFonts w:asciiTheme="majorHAnsi" w:hAnsiTheme="majorHAnsi" w:cstheme="minorHAnsi"/>
        </w:rPr>
        <w:t>In riferimento all’art. C.8 - ELEMENTI PER LA DETERMINAZIONE DEL PREMIO del Capitolato Tecnico, per le annualità 2020, 2021 e 2022, si chiede di fornire il numero dei nuclei familiari e la loro suddivisione per sesso ed età per le categorie A) (A1, A2, A3), B (B1, B2, B3), C1, C2.</w:t>
      </w:r>
    </w:p>
    <w:p w14:paraId="74793DBA" w14:textId="77777777" w:rsidR="00E626FD" w:rsidRDefault="00E626FD" w:rsidP="00E626FD">
      <w:pPr>
        <w:pStyle w:val="Paragrafoelenco"/>
        <w:ind w:left="786"/>
        <w:jc w:val="both"/>
        <w:rPr>
          <w:rFonts w:asciiTheme="majorHAnsi" w:hAnsiTheme="majorHAnsi" w:cstheme="minorHAnsi"/>
        </w:rPr>
      </w:pPr>
    </w:p>
    <w:p w14:paraId="08BD2E24" w14:textId="7AA7050A" w:rsidR="00E626FD" w:rsidRDefault="00E626FD" w:rsidP="00E626FD">
      <w:pPr>
        <w:pStyle w:val="Paragrafoelenco"/>
        <w:ind w:left="786"/>
        <w:jc w:val="both"/>
        <w:rPr>
          <w:rFonts w:asciiTheme="majorHAnsi" w:hAnsiTheme="majorHAnsi" w:cstheme="minorHAnsi"/>
        </w:rPr>
      </w:pPr>
      <w:r>
        <w:rPr>
          <w:rFonts w:asciiTheme="majorHAnsi" w:hAnsiTheme="majorHAnsi" w:cstheme="minorHAnsi"/>
        </w:rPr>
        <w:t>Risposta</w:t>
      </w:r>
    </w:p>
    <w:p w14:paraId="5C9FD479" w14:textId="77777777" w:rsidR="00E626FD" w:rsidRPr="00ED74E4" w:rsidRDefault="00E626FD" w:rsidP="00E626FD">
      <w:pPr>
        <w:pStyle w:val="Paragrafoelenco"/>
        <w:ind w:left="786"/>
        <w:jc w:val="both"/>
        <w:rPr>
          <w:rFonts w:asciiTheme="majorHAnsi" w:hAnsiTheme="majorHAnsi" w:cstheme="minorHAnsi"/>
          <w:i/>
        </w:rPr>
      </w:pPr>
      <w:r w:rsidRPr="00ED74E4">
        <w:rPr>
          <w:rFonts w:asciiTheme="majorHAnsi" w:hAnsiTheme="majorHAnsi" w:cstheme="minorHAnsi"/>
          <w:i/>
        </w:rPr>
        <w:t>Si veda documento allegato.</w:t>
      </w:r>
    </w:p>
    <w:p w14:paraId="7F1768DF" w14:textId="77777777" w:rsidR="00E626FD" w:rsidRDefault="00E626FD" w:rsidP="00E626FD">
      <w:pPr>
        <w:pStyle w:val="Paragrafoelenco"/>
        <w:ind w:left="426"/>
        <w:jc w:val="both"/>
        <w:rPr>
          <w:rFonts w:asciiTheme="majorHAnsi" w:hAnsiTheme="majorHAnsi" w:cstheme="minorHAnsi"/>
        </w:rPr>
      </w:pPr>
    </w:p>
    <w:p w14:paraId="34DA55FA" w14:textId="77777777" w:rsidR="005927F4" w:rsidRDefault="005927F4" w:rsidP="005927F4">
      <w:pPr>
        <w:pStyle w:val="Paragrafoelenco"/>
        <w:ind w:left="426"/>
        <w:jc w:val="both"/>
        <w:rPr>
          <w:rFonts w:asciiTheme="majorHAnsi" w:hAnsiTheme="majorHAnsi" w:cstheme="minorHAnsi"/>
        </w:rPr>
      </w:pPr>
    </w:p>
    <w:p w14:paraId="46234999" w14:textId="536E8F1D" w:rsidR="005927F4" w:rsidRDefault="005927F4" w:rsidP="003E31C9">
      <w:pPr>
        <w:pStyle w:val="Paragrafoelenco"/>
        <w:numPr>
          <w:ilvl w:val="0"/>
          <w:numId w:val="1"/>
        </w:numPr>
        <w:ind w:left="426" w:hanging="284"/>
        <w:jc w:val="both"/>
        <w:rPr>
          <w:rFonts w:asciiTheme="majorHAnsi" w:hAnsiTheme="majorHAnsi" w:cstheme="minorHAnsi"/>
        </w:rPr>
      </w:pPr>
      <w:r w:rsidRPr="005927F4">
        <w:rPr>
          <w:rFonts w:asciiTheme="majorHAnsi" w:hAnsiTheme="majorHAnsi" w:cstheme="minorHAnsi"/>
        </w:rPr>
        <w:t xml:space="preserve"> </w:t>
      </w:r>
      <w:r>
        <w:rPr>
          <w:rFonts w:asciiTheme="majorHAnsi" w:hAnsiTheme="majorHAnsi" w:cstheme="minorHAnsi"/>
        </w:rPr>
        <w:t>In riferimento all’allegato 2, si chiede se deve essere compilato e firmato digitalmente e caricato in piattaforma.</w:t>
      </w:r>
    </w:p>
    <w:p w14:paraId="4F08327B" w14:textId="77777777" w:rsidR="00487824" w:rsidRPr="00487824" w:rsidRDefault="00487824" w:rsidP="00487824">
      <w:pPr>
        <w:pStyle w:val="Paragrafoelenco"/>
        <w:rPr>
          <w:rFonts w:asciiTheme="majorHAnsi" w:hAnsiTheme="majorHAnsi" w:cstheme="minorHAnsi"/>
        </w:rPr>
      </w:pPr>
    </w:p>
    <w:p w14:paraId="18AE8E1F" w14:textId="77777777" w:rsidR="00487824" w:rsidRDefault="00487824" w:rsidP="00487824">
      <w:pPr>
        <w:pStyle w:val="Paragrafoelenco"/>
        <w:ind w:left="851"/>
        <w:jc w:val="both"/>
        <w:rPr>
          <w:rFonts w:asciiTheme="majorHAnsi" w:hAnsiTheme="majorHAnsi" w:cstheme="minorHAnsi"/>
        </w:rPr>
      </w:pPr>
      <w:r>
        <w:rPr>
          <w:rFonts w:asciiTheme="majorHAnsi" w:hAnsiTheme="majorHAnsi" w:cstheme="minorHAnsi"/>
        </w:rPr>
        <w:t>Risposta</w:t>
      </w:r>
    </w:p>
    <w:p w14:paraId="7B8F0031" w14:textId="77777777" w:rsidR="00487824" w:rsidRPr="008A06C6" w:rsidRDefault="00487824" w:rsidP="00487824">
      <w:pPr>
        <w:pStyle w:val="Paragrafoelenco"/>
        <w:ind w:left="851"/>
        <w:jc w:val="both"/>
        <w:rPr>
          <w:rFonts w:asciiTheme="majorHAnsi" w:hAnsiTheme="majorHAnsi" w:cstheme="minorHAnsi"/>
          <w:i/>
        </w:rPr>
      </w:pPr>
      <w:r w:rsidRPr="008A06C6">
        <w:rPr>
          <w:rFonts w:asciiTheme="majorHAnsi" w:hAnsiTheme="majorHAnsi" w:cstheme="minorHAnsi"/>
          <w:i/>
        </w:rPr>
        <w:t>Si conferma</w:t>
      </w:r>
      <w:r>
        <w:rPr>
          <w:rFonts w:asciiTheme="majorHAnsi" w:hAnsiTheme="majorHAnsi" w:cstheme="minorHAnsi"/>
          <w:i/>
        </w:rPr>
        <w:t xml:space="preserve">. </w:t>
      </w:r>
    </w:p>
    <w:p w14:paraId="53751DE1" w14:textId="77777777" w:rsidR="00487824" w:rsidRDefault="00487824" w:rsidP="00487824">
      <w:pPr>
        <w:pStyle w:val="Paragrafoelenco"/>
        <w:ind w:left="426"/>
        <w:jc w:val="both"/>
        <w:rPr>
          <w:rFonts w:asciiTheme="majorHAnsi" w:hAnsiTheme="majorHAnsi" w:cstheme="minorHAnsi"/>
        </w:rPr>
      </w:pPr>
    </w:p>
    <w:p w14:paraId="52CB47D9" w14:textId="77777777" w:rsidR="005927F4" w:rsidRPr="005927F4" w:rsidRDefault="005927F4" w:rsidP="00C6440E">
      <w:pPr>
        <w:pStyle w:val="Paragrafoelenco"/>
        <w:ind w:left="426"/>
        <w:jc w:val="both"/>
        <w:rPr>
          <w:rFonts w:asciiTheme="majorHAnsi" w:hAnsiTheme="majorHAnsi" w:cstheme="minorHAnsi"/>
        </w:rPr>
      </w:pPr>
    </w:p>
    <w:p w14:paraId="43C87CE6" w14:textId="77777777" w:rsidR="00C6440E" w:rsidRPr="00C6440E" w:rsidRDefault="00C6440E" w:rsidP="00C6440E">
      <w:pPr>
        <w:pStyle w:val="Paragrafoelenco"/>
        <w:numPr>
          <w:ilvl w:val="0"/>
          <w:numId w:val="1"/>
        </w:numPr>
        <w:ind w:left="426" w:hanging="284"/>
        <w:jc w:val="both"/>
        <w:rPr>
          <w:rFonts w:asciiTheme="majorHAnsi" w:hAnsiTheme="majorHAnsi" w:cstheme="minorHAnsi"/>
        </w:rPr>
      </w:pPr>
      <w:r w:rsidRPr="006D5580">
        <w:rPr>
          <w:rFonts w:asciiTheme="majorHAnsi" w:hAnsiTheme="majorHAnsi" w:cstheme="minorHAnsi"/>
        </w:rPr>
        <w:lastRenderedPageBreak/>
        <w:t>In riferimento all’art. 17.1 del disciplinare, ed in riferimento alla sezione 5, se ad esempio il Concorrente scegliesse di offrire la prestazione </w:t>
      </w:r>
      <w:r w:rsidRPr="00C6440E">
        <w:rPr>
          <w:rFonts w:asciiTheme="majorHAnsi" w:hAnsiTheme="majorHAnsi" w:cstheme="minorHAnsi"/>
        </w:rPr>
        <w:t>Lenti ed occhiali</w:t>
      </w:r>
      <w:r w:rsidRPr="006D5580">
        <w:rPr>
          <w:rFonts w:asciiTheme="majorHAnsi" w:hAnsiTheme="majorHAnsi" w:cstheme="minorHAnsi"/>
        </w:rPr>
        <w:t>, il punteggio pari a 2 sarebbe acquisito offrendo le condizioni da capitolato ossia massimale € 250 anno nucleo? Oppure il Concorrente può scegliere di offrire la prestazione con condizioni migliorative, rispetto al capitolato, e che descriverà all’interno della relazione tecnica?</w:t>
      </w:r>
    </w:p>
    <w:p w14:paraId="4CF543E9" w14:textId="77777777" w:rsidR="00C6440E" w:rsidRDefault="00C6440E" w:rsidP="00C6440E">
      <w:pPr>
        <w:pStyle w:val="Paragrafoelenco"/>
        <w:ind w:left="786"/>
        <w:jc w:val="both"/>
        <w:rPr>
          <w:rFonts w:asciiTheme="majorHAnsi" w:hAnsiTheme="majorHAnsi" w:cstheme="minorHAnsi"/>
        </w:rPr>
      </w:pPr>
    </w:p>
    <w:p w14:paraId="5D363795" w14:textId="70D8EC7C" w:rsidR="00C6440E" w:rsidRDefault="00C6440E" w:rsidP="00C6440E">
      <w:pPr>
        <w:pStyle w:val="Paragrafoelenco"/>
        <w:ind w:left="786"/>
        <w:jc w:val="both"/>
        <w:rPr>
          <w:rFonts w:asciiTheme="majorHAnsi" w:hAnsiTheme="majorHAnsi" w:cstheme="minorHAnsi"/>
        </w:rPr>
      </w:pPr>
      <w:r>
        <w:rPr>
          <w:rFonts w:asciiTheme="majorHAnsi" w:hAnsiTheme="majorHAnsi" w:cstheme="minorHAnsi"/>
        </w:rPr>
        <w:t>Risposta</w:t>
      </w:r>
    </w:p>
    <w:p w14:paraId="03FF3676" w14:textId="14EC575B" w:rsidR="00C6440E" w:rsidRPr="008A06C6" w:rsidRDefault="00C6440E" w:rsidP="00C6440E">
      <w:pPr>
        <w:pStyle w:val="Paragrafoelenco"/>
        <w:ind w:left="786"/>
        <w:jc w:val="both"/>
        <w:rPr>
          <w:rFonts w:asciiTheme="majorHAnsi" w:hAnsiTheme="majorHAnsi" w:cstheme="minorHAnsi"/>
          <w:i/>
        </w:rPr>
      </w:pPr>
      <w:r w:rsidRPr="008A06C6">
        <w:rPr>
          <w:rFonts w:asciiTheme="majorHAnsi" w:hAnsiTheme="majorHAnsi" w:cstheme="minorHAnsi"/>
          <w:i/>
        </w:rPr>
        <w:t>Si conferma</w:t>
      </w:r>
      <w:r>
        <w:rPr>
          <w:rFonts w:asciiTheme="majorHAnsi" w:hAnsiTheme="majorHAnsi" w:cstheme="minorHAnsi"/>
          <w:i/>
        </w:rPr>
        <w:t xml:space="preserve"> che il punteggio tabellare di due punti sarà assegnato a chi offrirà la prestazione Lenti ed occhiali con le condizioni da capitolato, cioè massimale di 250 euro anno nucleo. L’operatore nella relazione tecnica potrà anche indicare miglioramenti della predetta prestazione, così come per le altre prestazioni facoltative offerte, conseguendo eventuale punteggio aggiuntivo discrezionale da parte della commissione giudicatrice. Ovviamente tale opzione non vale per chi non offre la prestazione facoltativa e non può essere usata per offrire condizioni o massimali peggiorativi. </w:t>
      </w:r>
      <w:r w:rsidR="00C057F4">
        <w:rPr>
          <w:rFonts w:asciiTheme="majorHAnsi" w:hAnsiTheme="majorHAnsi" w:cstheme="minorHAnsi"/>
          <w:i/>
        </w:rPr>
        <w:t>Pertanto un operatore potrà indica</w:t>
      </w:r>
      <w:r w:rsidR="00F12706">
        <w:rPr>
          <w:rFonts w:asciiTheme="majorHAnsi" w:hAnsiTheme="majorHAnsi" w:cstheme="minorHAnsi"/>
          <w:i/>
        </w:rPr>
        <w:t>r</w:t>
      </w:r>
      <w:r w:rsidR="00C057F4">
        <w:rPr>
          <w:rFonts w:asciiTheme="majorHAnsi" w:hAnsiTheme="majorHAnsi" w:cstheme="minorHAnsi"/>
          <w:i/>
        </w:rPr>
        <w:t xml:space="preserve">e nella tabella tecnica di offrire la prestazione Lenti e occhiali e conseguirà automaticamente i due punti e nella relazione tecnica prevedere un massimale più alto o condizioni migliorative (a puro titolo esemplificativo, per persona invece che per nucleo) e potrà conseguire ulteriori punti all’offerta tecnica. </w:t>
      </w:r>
    </w:p>
    <w:p w14:paraId="64F4BD51" w14:textId="0F1D7229" w:rsidR="005927F4" w:rsidRPr="00C6440E" w:rsidRDefault="005927F4" w:rsidP="00C6440E">
      <w:pPr>
        <w:ind w:left="142"/>
        <w:jc w:val="both"/>
        <w:rPr>
          <w:rFonts w:asciiTheme="majorHAnsi" w:hAnsiTheme="majorHAnsi" w:cstheme="minorHAnsi"/>
        </w:rPr>
      </w:pPr>
    </w:p>
    <w:p w14:paraId="1C0FB361" w14:textId="0CBA6C69" w:rsidR="005927F4" w:rsidRDefault="005927F4" w:rsidP="005927F4">
      <w:pPr>
        <w:pStyle w:val="Paragrafoelenco"/>
        <w:rPr>
          <w:rFonts w:asciiTheme="majorHAnsi" w:hAnsiTheme="majorHAnsi" w:cstheme="minorHAnsi"/>
        </w:rPr>
      </w:pPr>
    </w:p>
    <w:p w14:paraId="66DDB0DD" w14:textId="77777777" w:rsidR="00487824" w:rsidRPr="005927F4" w:rsidRDefault="00487824" w:rsidP="005927F4">
      <w:pPr>
        <w:pStyle w:val="Paragrafoelenco"/>
        <w:rPr>
          <w:rFonts w:asciiTheme="majorHAnsi" w:hAnsiTheme="majorHAnsi" w:cstheme="minorHAnsi"/>
        </w:rPr>
      </w:pPr>
    </w:p>
    <w:p w14:paraId="5901334C" w14:textId="690E4EDF" w:rsidR="005927F4" w:rsidRPr="005927F4" w:rsidRDefault="005927F4" w:rsidP="003E31C9">
      <w:pPr>
        <w:pStyle w:val="Paragrafoelenco"/>
        <w:numPr>
          <w:ilvl w:val="0"/>
          <w:numId w:val="1"/>
        </w:numPr>
        <w:ind w:left="426" w:hanging="284"/>
        <w:jc w:val="both"/>
        <w:rPr>
          <w:rFonts w:asciiTheme="majorHAnsi" w:hAnsiTheme="majorHAnsi" w:cstheme="minorHAnsi"/>
        </w:rPr>
      </w:pPr>
      <w:r w:rsidRPr="005927F4">
        <w:rPr>
          <w:rFonts w:asciiTheme="majorHAnsi" w:hAnsiTheme="majorHAnsi" w:cstheme="minorHAnsi"/>
        </w:rPr>
        <w:t>Si chiede conferma che</w:t>
      </w:r>
      <w:r>
        <w:rPr>
          <w:rFonts w:asciiTheme="majorHAnsi" w:hAnsiTheme="majorHAnsi" w:cstheme="minorHAnsi"/>
        </w:rPr>
        <w:t xml:space="preserve"> </w:t>
      </w:r>
      <w:r w:rsidRPr="005927F4">
        <w:rPr>
          <w:rFonts w:asciiTheme="majorHAnsi" w:hAnsiTheme="majorHAnsi" w:cstheme="minorHAnsi"/>
        </w:rPr>
        <w:t>nella relazione tecnica, bisogna inserire:</w:t>
      </w:r>
    </w:p>
    <w:p w14:paraId="5546124B" w14:textId="4E2C0A00" w:rsidR="005927F4" w:rsidRDefault="005927F4" w:rsidP="00DC2884">
      <w:pPr>
        <w:pStyle w:val="Paragrafoelenco"/>
        <w:numPr>
          <w:ilvl w:val="0"/>
          <w:numId w:val="6"/>
        </w:numPr>
        <w:jc w:val="both"/>
        <w:rPr>
          <w:rFonts w:asciiTheme="majorHAnsi" w:hAnsiTheme="majorHAnsi" w:cstheme="minorHAnsi"/>
        </w:rPr>
      </w:pPr>
      <w:r w:rsidRPr="005927F4">
        <w:rPr>
          <w:rFonts w:asciiTheme="majorHAnsi" w:hAnsiTheme="majorHAnsi" w:cstheme="minorHAnsi"/>
        </w:rPr>
        <w:t>Presentazione del Proponente</w:t>
      </w:r>
    </w:p>
    <w:p w14:paraId="486C1686" w14:textId="10B6102E" w:rsidR="005927F4" w:rsidRDefault="005927F4" w:rsidP="00DC2884">
      <w:pPr>
        <w:pStyle w:val="Paragrafoelenco"/>
        <w:numPr>
          <w:ilvl w:val="0"/>
          <w:numId w:val="6"/>
        </w:numPr>
        <w:jc w:val="both"/>
        <w:rPr>
          <w:rFonts w:asciiTheme="majorHAnsi" w:hAnsiTheme="majorHAnsi" w:cstheme="minorHAnsi"/>
        </w:rPr>
      </w:pPr>
      <w:r w:rsidRPr="005927F4">
        <w:rPr>
          <w:rFonts w:asciiTheme="majorHAnsi" w:hAnsiTheme="majorHAnsi" w:cstheme="minorHAnsi"/>
        </w:rPr>
        <w:t>Organizzazione dei servizi, risorse impiegate e modalità di erogazione</w:t>
      </w:r>
    </w:p>
    <w:p w14:paraId="33976830" w14:textId="03C4018D" w:rsidR="005927F4" w:rsidRDefault="005927F4" w:rsidP="00DC2884">
      <w:pPr>
        <w:pStyle w:val="Paragrafoelenco"/>
        <w:numPr>
          <w:ilvl w:val="0"/>
          <w:numId w:val="6"/>
        </w:numPr>
        <w:jc w:val="both"/>
        <w:rPr>
          <w:rFonts w:asciiTheme="majorHAnsi" w:hAnsiTheme="majorHAnsi" w:cstheme="minorHAnsi"/>
        </w:rPr>
      </w:pPr>
      <w:r w:rsidRPr="005927F4">
        <w:rPr>
          <w:rFonts w:asciiTheme="majorHAnsi" w:hAnsiTheme="majorHAnsi" w:cstheme="minorHAnsi"/>
        </w:rPr>
        <w:t>Soluzioni/proposte migliorative offerte sia in termini di condizioni assicurative che di servizi erogati.</w:t>
      </w:r>
    </w:p>
    <w:p w14:paraId="3ED5F6FE" w14:textId="77777777" w:rsidR="00C057F4" w:rsidRPr="00C057F4" w:rsidRDefault="00C057F4" w:rsidP="00C057F4">
      <w:pPr>
        <w:pStyle w:val="Paragrafoelenco"/>
        <w:shd w:val="clear" w:color="auto" w:fill="FFFFFF"/>
        <w:spacing w:after="150" w:line="240" w:lineRule="auto"/>
        <w:ind w:left="786"/>
        <w:jc w:val="both"/>
        <w:rPr>
          <w:rFonts w:asciiTheme="majorHAnsi" w:hAnsiTheme="majorHAnsi" w:cstheme="minorHAnsi"/>
        </w:rPr>
      </w:pPr>
      <w:r w:rsidRPr="00C057F4">
        <w:rPr>
          <w:rFonts w:asciiTheme="majorHAnsi" w:hAnsiTheme="majorHAnsi" w:cstheme="minorHAnsi"/>
        </w:rPr>
        <w:t>Su quest’ultimo punto, si chiede se il Concorrente può scegliere di offrire condizioni migliorative rispetto alle garanzie di cui alle tabelle 1, 2, 3, 4, 5, 6, 7, 8 e 9.</w:t>
      </w:r>
    </w:p>
    <w:p w14:paraId="31713335" w14:textId="77777777" w:rsidR="00C057F4" w:rsidRPr="00C057F4" w:rsidRDefault="00C057F4" w:rsidP="00C057F4">
      <w:pPr>
        <w:pStyle w:val="Paragrafoelenco"/>
        <w:shd w:val="clear" w:color="auto" w:fill="FFFFFF"/>
        <w:spacing w:after="150" w:line="240" w:lineRule="auto"/>
        <w:ind w:left="786"/>
        <w:jc w:val="both"/>
        <w:rPr>
          <w:rFonts w:asciiTheme="majorHAnsi" w:hAnsiTheme="majorHAnsi" w:cstheme="minorHAnsi"/>
        </w:rPr>
      </w:pPr>
      <w:r w:rsidRPr="00C057F4">
        <w:rPr>
          <w:rFonts w:asciiTheme="majorHAnsi" w:hAnsiTheme="majorHAnsi" w:cstheme="minorHAnsi"/>
        </w:rPr>
        <w:t>Ad esempio, tabella 1 - Spese ospedaliere con o senza intervento chirurgico (per anno per nucleo familiare): da capitolato massimale pari a € 350.000. Il concorrente può scegliere di offrire massimale inferiore e descriverlo all’interno della relazione tecnica? In caso affermativo, il relativo punteggio è valutato esclusivamente in modo discrezionale dalla commissione giudicatrice, senza punteggio tecnico tabellare?</w:t>
      </w:r>
    </w:p>
    <w:p w14:paraId="4BF5724A" w14:textId="77777777" w:rsidR="005927F4" w:rsidRDefault="005927F4" w:rsidP="005927F4">
      <w:pPr>
        <w:pStyle w:val="Paragrafoelenco"/>
        <w:ind w:left="786"/>
        <w:jc w:val="both"/>
        <w:rPr>
          <w:rFonts w:asciiTheme="majorHAnsi" w:hAnsiTheme="majorHAnsi" w:cstheme="minorHAnsi"/>
        </w:rPr>
      </w:pPr>
    </w:p>
    <w:p w14:paraId="38075C33" w14:textId="77777777" w:rsidR="00487824" w:rsidRDefault="00487824" w:rsidP="00487824">
      <w:pPr>
        <w:pStyle w:val="Paragrafoelenco"/>
        <w:ind w:left="851"/>
        <w:jc w:val="both"/>
        <w:rPr>
          <w:rFonts w:asciiTheme="majorHAnsi" w:hAnsiTheme="majorHAnsi" w:cstheme="minorHAnsi"/>
        </w:rPr>
      </w:pPr>
      <w:r>
        <w:rPr>
          <w:rFonts w:asciiTheme="majorHAnsi" w:hAnsiTheme="majorHAnsi" w:cstheme="minorHAnsi"/>
        </w:rPr>
        <w:t>Risposta</w:t>
      </w:r>
    </w:p>
    <w:p w14:paraId="0D68E8DF" w14:textId="49E006AA" w:rsidR="00487824" w:rsidRPr="008A06C6" w:rsidRDefault="00487824" w:rsidP="00487824">
      <w:pPr>
        <w:pStyle w:val="Paragrafoelenco"/>
        <w:ind w:left="851"/>
        <w:jc w:val="both"/>
        <w:rPr>
          <w:rFonts w:asciiTheme="majorHAnsi" w:hAnsiTheme="majorHAnsi" w:cstheme="minorHAnsi"/>
          <w:i/>
        </w:rPr>
      </w:pPr>
      <w:r w:rsidRPr="008A06C6">
        <w:rPr>
          <w:rFonts w:asciiTheme="majorHAnsi" w:hAnsiTheme="majorHAnsi" w:cstheme="minorHAnsi"/>
          <w:i/>
        </w:rPr>
        <w:t>Si conferma</w:t>
      </w:r>
      <w:r w:rsidR="00F628D4">
        <w:rPr>
          <w:rFonts w:asciiTheme="majorHAnsi" w:hAnsiTheme="majorHAnsi" w:cstheme="minorHAnsi"/>
          <w:i/>
        </w:rPr>
        <w:t xml:space="preserve"> l’articolazione della struttura della relazione tecnica</w:t>
      </w:r>
      <w:r>
        <w:rPr>
          <w:rFonts w:asciiTheme="majorHAnsi" w:hAnsiTheme="majorHAnsi" w:cstheme="minorHAnsi"/>
          <w:i/>
        </w:rPr>
        <w:t xml:space="preserve">. </w:t>
      </w:r>
      <w:r w:rsidR="00F628D4">
        <w:rPr>
          <w:rFonts w:asciiTheme="majorHAnsi" w:hAnsiTheme="majorHAnsi" w:cstheme="minorHAnsi"/>
          <w:i/>
        </w:rPr>
        <w:t xml:space="preserve">Per quanto concerne le soluzioni/proposte migliorative che si intendono offrire devono </w:t>
      </w:r>
      <w:r w:rsidR="00F12706">
        <w:rPr>
          <w:rFonts w:asciiTheme="majorHAnsi" w:hAnsiTheme="majorHAnsi" w:cstheme="minorHAnsi"/>
          <w:i/>
        </w:rPr>
        <w:t>soddisfare</w:t>
      </w:r>
      <w:r w:rsidR="00F628D4">
        <w:rPr>
          <w:rFonts w:asciiTheme="majorHAnsi" w:hAnsiTheme="majorHAnsi" w:cstheme="minorHAnsi"/>
          <w:i/>
        </w:rPr>
        <w:t xml:space="preserve"> quanto previsto dal capitolato che rappresenta il minimo inderogabile. Con riferimento all’esempio indicato, l’operatore economico potrà indicare un massimale superiore a 350.000 euro per le spese ospedaliere con o senza intervento chirurgico e ottenere punteggio discrezionale da parte della commissione giudicatrice. Ciò vale per tutti i massimali e i servizi</w:t>
      </w:r>
      <w:r w:rsidR="005A7826">
        <w:rPr>
          <w:rFonts w:asciiTheme="majorHAnsi" w:hAnsiTheme="majorHAnsi" w:cstheme="minorHAnsi"/>
          <w:i/>
        </w:rPr>
        <w:t>.</w:t>
      </w:r>
    </w:p>
    <w:p w14:paraId="6529E81A" w14:textId="77777777" w:rsidR="00AC7CCF" w:rsidRDefault="00AC7CCF" w:rsidP="00AC7CCF">
      <w:pPr>
        <w:pStyle w:val="Paragrafoelenco"/>
        <w:ind w:left="426"/>
        <w:jc w:val="both"/>
        <w:rPr>
          <w:rFonts w:asciiTheme="majorHAnsi" w:hAnsiTheme="majorHAnsi" w:cstheme="minorHAnsi"/>
        </w:rPr>
      </w:pPr>
    </w:p>
    <w:p w14:paraId="2DF9D60D" w14:textId="77777777" w:rsidR="00AC7CCF" w:rsidRDefault="00AC7CCF" w:rsidP="00AC7CCF">
      <w:pPr>
        <w:pStyle w:val="Paragrafoelenco"/>
        <w:ind w:left="426"/>
        <w:jc w:val="both"/>
        <w:rPr>
          <w:rFonts w:asciiTheme="majorHAnsi" w:hAnsiTheme="majorHAnsi" w:cstheme="minorHAnsi"/>
        </w:rPr>
      </w:pPr>
    </w:p>
    <w:p w14:paraId="3E8658AE" w14:textId="450DC3D0" w:rsidR="006526E1" w:rsidRDefault="006526E1" w:rsidP="006526E1">
      <w:pPr>
        <w:pStyle w:val="Paragrafoelenco"/>
        <w:numPr>
          <w:ilvl w:val="0"/>
          <w:numId w:val="1"/>
        </w:numPr>
        <w:ind w:left="426" w:hanging="284"/>
        <w:jc w:val="both"/>
        <w:rPr>
          <w:rFonts w:asciiTheme="majorHAnsi" w:hAnsiTheme="majorHAnsi" w:cstheme="minorHAnsi"/>
        </w:rPr>
      </w:pPr>
      <w:r w:rsidRPr="006526E1">
        <w:rPr>
          <w:rFonts w:asciiTheme="majorHAnsi" w:hAnsiTheme="majorHAnsi" w:cstheme="minorHAnsi"/>
        </w:rPr>
        <w:lastRenderedPageBreak/>
        <w:t>Si chiede conferma che per le categorie Nuclei familiari del personale in attività presso la Corte costituzionale compresi i Giudici costituzionali in carica, Nuclei familiari del personale in quiescenza,</w:t>
      </w:r>
      <w:r>
        <w:rPr>
          <w:rFonts w:ascii="Titillium Web Regular" w:eastAsia="Times New Roman" w:hAnsi="Titillium Web Regular"/>
          <w:i/>
          <w:iCs/>
          <w:color w:val="313840"/>
          <w:sz w:val="21"/>
          <w:szCs w:val="21"/>
          <w:lang w:eastAsia="it-IT"/>
        </w:rPr>
        <w:t xml:space="preserve"> </w:t>
      </w:r>
      <w:r w:rsidRPr="006526E1">
        <w:rPr>
          <w:rFonts w:asciiTheme="majorHAnsi" w:hAnsiTheme="majorHAnsi" w:cstheme="minorHAnsi"/>
        </w:rPr>
        <w:t>compresi i Giudici costituzionali emeriti, con età inferiore ai 75 anni e Nuclei familiari del personale in quiescenza, compresi i Giudici costituzionali emeriti, con età superiore ai 75 anni la copertura sia in forma chiusa e non ad adesione volontaria. In caso contrario, si chiede di evidenziare la quota di premio a carico dei singoli aderenti.</w:t>
      </w:r>
    </w:p>
    <w:p w14:paraId="66F8C82E" w14:textId="77777777" w:rsidR="005A7826" w:rsidRDefault="005A7826" w:rsidP="005A7826">
      <w:pPr>
        <w:pStyle w:val="Paragrafoelenco"/>
        <w:ind w:left="426"/>
        <w:jc w:val="both"/>
        <w:rPr>
          <w:rFonts w:asciiTheme="majorHAnsi" w:hAnsiTheme="majorHAnsi" w:cstheme="minorHAnsi"/>
        </w:rPr>
      </w:pPr>
    </w:p>
    <w:p w14:paraId="3C1DD0A3" w14:textId="09143318" w:rsidR="005A7826" w:rsidRDefault="005A7826" w:rsidP="005A7826">
      <w:pPr>
        <w:pStyle w:val="Paragrafoelenco"/>
        <w:ind w:left="426"/>
        <w:jc w:val="both"/>
        <w:rPr>
          <w:rFonts w:asciiTheme="majorHAnsi" w:hAnsiTheme="majorHAnsi" w:cstheme="minorHAnsi"/>
        </w:rPr>
      </w:pPr>
      <w:r>
        <w:rPr>
          <w:rFonts w:asciiTheme="majorHAnsi" w:hAnsiTheme="majorHAnsi" w:cstheme="minorHAnsi"/>
        </w:rPr>
        <w:t>Risposta</w:t>
      </w:r>
    </w:p>
    <w:p w14:paraId="57B8B386" w14:textId="2A4AAE68" w:rsidR="005A7826" w:rsidRPr="005A7826" w:rsidRDefault="005A7826" w:rsidP="005A7826">
      <w:pPr>
        <w:pStyle w:val="Paragrafoelenco"/>
        <w:ind w:left="426"/>
        <w:jc w:val="both"/>
        <w:rPr>
          <w:rFonts w:asciiTheme="majorHAnsi" w:hAnsiTheme="majorHAnsi" w:cstheme="minorHAnsi"/>
          <w:i/>
        </w:rPr>
      </w:pPr>
      <w:r>
        <w:rPr>
          <w:rFonts w:asciiTheme="majorHAnsi" w:hAnsiTheme="majorHAnsi" w:cstheme="minorHAnsi"/>
          <w:i/>
        </w:rPr>
        <w:t>Si</w:t>
      </w:r>
      <w:r w:rsidRPr="005A7826">
        <w:rPr>
          <w:rFonts w:asciiTheme="majorHAnsi" w:hAnsiTheme="majorHAnsi" w:cstheme="minorHAnsi"/>
          <w:i/>
        </w:rPr>
        <w:t xml:space="preserve"> rinvia a quanto già riportato nei precedenti chiarimenti </w:t>
      </w:r>
      <w:r>
        <w:rPr>
          <w:rFonts w:asciiTheme="majorHAnsi" w:hAnsiTheme="majorHAnsi" w:cstheme="minorHAnsi"/>
          <w:i/>
        </w:rPr>
        <w:t xml:space="preserve">della fase 1 </w:t>
      </w:r>
      <w:r w:rsidRPr="005A7826">
        <w:rPr>
          <w:rFonts w:asciiTheme="majorHAnsi" w:hAnsiTheme="majorHAnsi" w:cstheme="minorHAnsi"/>
          <w:i/>
        </w:rPr>
        <w:t>ai punti 21 e 78</w:t>
      </w:r>
      <w:r>
        <w:rPr>
          <w:rFonts w:asciiTheme="majorHAnsi" w:hAnsiTheme="majorHAnsi" w:cstheme="minorHAnsi"/>
          <w:i/>
        </w:rPr>
        <w:t>.</w:t>
      </w:r>
    </w:p>
    <w:p w14:paraId="02B76048" w14:textId="77777777" w:rsidR="005A7826" w:rsidRPr="006526E1" w:rsidRDefault="005A7826" w:rsidP="005A7826">
      <w:pPr>
        <w:pStyle w:val="Paragrafoelenco"/>
        <w:ind w:left="426"/>
        <w:jc w:val="both"/>
        <w:rPr>
          <w:rFonts w:asciiTheme="majorHAnsi" w:hAnsiTheme="majorHAnsi" w:cstheme="minorHAnsi"/>
        </w:rPr>
      </w:pPr>
    </w:p>
    <w:p w14:paraId="4304DBAF" w14:textId="1573ABA2" w:rsidR="006526E1" w:rsidRDefault="006526E1" w:rsidP="006526E1">
      <w:pPr>
        <w:pStyle w:val="Paragrafoelenco"/>
        <w:numPr>
          <w:ilvl w:val="0"/>
          <w:numId w:val="1"/>
        </w:numPr>
        <w:ind w:left="426" w:hanging="284"/>
        <w:jc w:val="both"/>
        <w:rPr>
          <w:rFonts w:asciiTheme="majorHAnsi" w:hAnsiTheme="majorHAnsi" w:cstheme="minorHAnsi"/>
        </w:rPr>
      </w:pPr>
      <w:r w:rsidRPr="006526E1">
        <w:rPr>
          <w:rFonts w:asciiTheme="majorHAnsi" w:hAnsiTheme="majorHAnsi" w:cstheme="minorHAnsi"/>
        </w:rPr>
        <w:t>Si chiede di indicare la base d’asta unitaria prevista per Nuclei familiari del personale in attività presso la Corte costituzionale compresi i Giudici costituzionali in carica, Nuclei familiari del personale in quiescenza, compresi i Giudici costituzionali emeriti, con età inferiore ai 75 anni e Nuclei familiari del personale in quiescenza, compresi i Giudici costituzionali emeriti, con età superiore ai 75 anni. Qualora suddetto importo non sia previsto, si chiede conferma che sia possibile indicare liberamente l’importo dei premi per nucleo suddivisi per le categorie su indicate a condizione che l’ammontare complessivo del premio annuo, sulla base delle numeriche indicate nella “Sezione B – Quantitativi” del Capitolato Tecnico, non superi il valore di € 1,6 mln.</w:t>
      </w:r>
    </w:p>
    <w:p w14:paraId="118C350E" w14:textId="4ADC0D56" w:rsidR="005A7826" w:rsidRDefault="005A7826" w:rsidP="005A7826">
      <w:pPr>
        <w:pStyle w:val="Paragrafoelenco"/>
        <w:ind w:left="426"/>
        <w:jc w:val="both"/>
        <w:rPr>
          <w:rFonts w:asciiTheme="majorHAnsi" w:hAnsiTheme="majorHAnsi" w:cstheme="minorHAnsi"/>
        </w:rPr>
      </w:pPr>
    </w:p>
    <w:p w14:paraId="363B4544" w14:textId="77777777" w:rsidR="005A7826" w:rsidRDefault="005A7826" w:rsidP="005A7826">
      <w:pPr>
        <w:pStyle w:val="Paragrafoelenco"/>
        <w:ind w:left="426"/>
        <w:jc w:val="both"/>
        <w:rPr>
          <w:rFonts w:asciiTheme="majorHAnsi" w:hAnsiTheme="majorHAnsi" w:cstheme="minorHAnsi"/>
        </w:rPr>
      </w:pPr>
      <w:r>
        <w:rPr>
          <w:rFonts w:asciiTheme="majorHAnsi" w:hAnsiTheme="majorHAnsi" w:cstheme="minorHAnsi"/>
        </w:rPr>
        <w:t>Risposta</w:t>
      </w:r>
    </w:p>
    <w:p w14:paraId="1ADD0EF5" w14:textId="3F648EDF" w:rsidR="005A7826" w:rsidRPr="005A7826" w:rsidRDefault="005A7826" w:rsidP="005A7826">
      <w:pPr>
        <w:pStyle w:val="Paragrafoelenco"/>
        <w:ind w:left="426"/>
        <w:jc w:val="both"/>
        <w:rPr>
          <w:rFonts w:asciiTheme="majorHAnsi" w:hAnsiTheme="majorHAnsi" w:cstheme="minorHAnsi"/>
          <w:i/>
        </w:rPr>
      </w:pPr>
      <w:r>
        <w:rPr>
          <w:rFonts w:asciiTheme="majorHAnsi" w:hAnsiTheme="majorHAnsi" w:cstheme="minorHAnsi"/>
          <w:i/>
        </w:rPr>
        <w:t>Si</w:t>
      </w:r>
      <w:r w:rsidRPr="005A7826">
        <w:rPr>
          <w:rFonts w:asciiTheme="majorHAnsi" w:hAnsiTheme="majorHAnsi" w:cstheme="minorHAnsi"/>
          <w:i/>
        </w:rPr>
        <w:t xml:space="preserve"> rinvia a quanto già riportato nei precedenti chiarimenti </w:t>
      </w:r>
      <w:r>
        <w:rPr>
          <w:rFonts w:asciiTheme="majorHAnsi" w:hAnsiTheme="majorHAnsi" w:cstheme="minorHAnsi"/>
          <w:i/>
        </w:rPr>
        <w:t xml:space="preserve">della fase 1 </w:t>
      </w:r>
      <w:r w:rsidRPr="005A7826">
        <w:rPr>
          <w:rFonts w:asciiTheme="majorHAnsi" w:hAnsiTheme="majorHAnsi" w:cstheme="minorHAnsi"/>
          <w:i/>
        </w:rPr>
        <w:t xml:space="preserve">ai punti </w:t>
      </w:r>
      <w:r>
        <w:rPr>
          <w:rFonts w:asciiTheme="majorHAnsi" w:hAnsiTheme="majorHAnsi" w:cstheme="minorHAnsi"/>
          <w:i/>
        </w:rPr>
        <w:t>15</w:t>
      </w:r>
      <w:r w:rsidRPr="005A7826">
        <w:rPr>
          <w:rFonts w:asciiTheme="majorHAnsi" w:hAnsiTheme="majorHAnsi" w:cstheme="minorHAnsi"/>
          <w:i/>
        </w:rPr>
        <w:t xml:space="preserve"> e </w:t>
      </w:r>
      <w:r>
        <w:rPr>
          <w:rFonts w:asciiTheme="majorHAnsi" w:hAnsiTheme="majorHAnsi" w:cstheme="minorHAnsi"/>
          <w:i/>
        </w:rPr>
        <w:t>25.</w:t>
      </w:r>
    </w:p>
    <w:p w14:paraId="76F87F5F" w14:textId="77777777" w:rsidR="005A7826" w:rsidRPr="006526E1" w:rsidRDefault="005A7826" w:rsidP="005A7826">
      <w:pPr>
        <w:pStyle w:val="Paragrafoelenco"/>
        <w:ind w:left="426"/>
        <w:jc w:val="both"/>
        <w:rPr>
          <w:rFonts w:asciiTheme="majorHAnsi" w:hAnsiTheme="majorHAnsi" w:cstheme="minorHAnsi"/>
        </w:rPr>
      </w:pPr>
    </w:p>
    <w:p w14:paraId="2C6CA590" w14:textId="165300EB" w:rsidR="006526E1" w:rsidRDefault="006526E1" w:rsidP="006526E1">
      <w:pPr>
        <w:pStyle w:val="Paragrafoelenco"/>
        <w:numPr>
          <w:ilvl w:val="0"/>
          <w:numId w:val="1"/>
        </w:numPr>
        <w:ind w:left="426" w:hanging="284"/>
        <w:jc w:val="both"/>
        <w:rPr>
          <w:rFonts w:asciiTheme="majorHAnsi" w:hAnsiTheme="majorHAnsi" w:cstheme="minorHAnsi"/>
        </w:rPr>
      </w:pPr>
      <w:r w:rsidRPr="006526E1">
        <w:rPr>
          <w:rFonts w:asciiTheme="majorHAnsi" w:hAnsiTheme="majorHAnsi" w:cstheme="minorHAnsi"/>
        </w:rPr>
        <w:t>Si chiede conferma che il ribasso economico sia da formulare sul valore complessivo annuo di € 1,6 mln, calcolato come prodotto tra il premio per nucleo proposto dall’operatore economico offerente e le numeriche indicate nella “Sezione B – Quantitativi” del Capitolato Tecnico.</w:t>
      </w:r>
    </w:p>
    <w:p w14:paraId="0956F2CB" w14:textId="67AD0ACB" w:rsidR="005A7826" w:rsidRDefault="005A7826" w:rsidP="005A7826">
      <w:pPr>
        <w:pStyle w:val="Paragrafoelenco"/>
        <w:ind w:left="426"/>
        <w:jc w:val="both"/>
        <w:rPr>
          <w:rFonts w:asciiTheme="majorHAnsi" w:hAnsiTheme="majorHAnsi" w:cstheme="minorHAnsi"/>
        </w:rPr>
      </w:pPr>
    </w:p>
    <w:p w14:paraId="7483FEA9" w14:textId="288AD531" w:rsidR="005A7826" w:rsidRDefault="005A7826" w:rsidP="005A7826">
      <w:pPr>
        <w:pStyle w:val="Paragrafoelenco"/>
        <w:ind w:left="426"/>
        <w:jc w:val="both"/>
        <w:rPr>
          <w:rFonts w:asciiTheme="majorHAnsi" w:hAnsiTheme="majorHAnsi" w:cstheme="minorHAnsi"/>
        </w:rPr>
      </w:pPr>
      <w:r>
        <w:rPr>
          <w:rFonts w:asciiTheme="majorHAnsi" w:hAnsiTheme="majorHAnsi" w:cstheme="minorHAnsi"/>
        </w:rPr>
        <w:t>Risposta</w:t>
      </w:r>
    </w:p>
    <w:p w14:paraId="71218AD8" w14:textId="43D7B37E" w:rsidR="005A7826" w:rsidRPr="005A7826" w:rsidRDefault="005A7826" w:rsidP="005A7826">
      <w:pPr>
        <w:pStyle w:val="Paragrafoelenco"/>
        <w:ind w:left="426"/>
        <w:jc w:val="both"/>
        <w:rPr>
          <w:rFonts w:asciiTheme="majorHAnsi" w:hAnsiTheme="majorHAnsi" w:cstheme="minorHAnsi"/>
          <w:i/>
        </w:rPr>
      </w:pPr>
      <w:r w:rsidRPr="005A7826">
        <w:rPr>
          <w:rFonts w:asciiTheme="majorHAnsi" w:hAnsiTheme="majorHAnsi" w:cstheme="minorHAnsi"/>
          <w:i/>
        </w:rPr>
        <w:t>Si conferma.</w:t>
      </w:r>
    </w:p>
    <w:p w14:paraId="12CB24E4" w14:textId="77777777" w:rsidR="005A7826" w:rsidRPr="006526E1" w:rsidRDefault="005A7826" w:rsidP="005A7826">
      <w:pPr>
        <w:pStyle w:val="Paragrafoelenco"/>
        <w:ind w:left="426"/>
        <w:jc w:val="both"/>
        <w:rPr>
          <w:rFonts w:asciiTheme="majorHAnsi" w:hAnsiTheme="majorHAnsi" w:cstheme="minorHAnsi"/>
        </w:rPr>
      </w:pPr>
    </w:p>
    <w:p w14:paraId="5F1848BF" w14:textId="46C84589" w:rsidR="006526E1" w:rsidRDefault="006526E1" w:rsidP="006526E1">
      <w:pPr>
        <w:pStyle w:val="Paragrafoelenco"/>
        <w:numPr>
          <w:ilvl w:val="0"/>
          <w:numId w:val="1"/>
        </w:numPr>
        <w:ind w:left="426" w:hanging="284"/>
        <w:jc w:val="both"/>
        <w:rPr>
          <w:rFonts w:asciiTheme="majorHAnsi" w:hAnsiTheme="majorHAnsi" w:cstheme="minorHAnsi"/>
        </w:rPr>
      </w:pPr>
      <w:r w:rsidRPr="006526E1">
        <w:rPr>
          <w:rFonts w:asciiTheme="majorHAnsi" w:hAnsiTheme="majorHAnsi" w:cstheme="minorHAnsi"/>
        </w:rPr>
        <w:t>Si chiede di fornire il database completo dei sinistri relativo agli anni 2020, 2021 e 2022 aggiornato al 30/06/2022.</w:t>
      </w:r>
    </w:p>
    <w:p w14:paraId="0C206041" w14:textId="24FD7F2B" w:rsidR="006D5580" w:rsidRDefault="002E2720" w:rsidP="006D5580">
      <w:pPr>
        <w:pStyle w:val="Paragrafoelenco"/>
        <w:ind w:left="426"/>
        <w:jc w:val="both"/>
        <w:rPr>
          <w:rFonts w:asciiTheme="majorHAnsi" w:hAnsiTheme="majorHAnsi" w:cstheme="minorHAnsi"/>
        </w:rPr>
      </w:pPr>
      <w:r>
        <w:rPr>
          <w:rFonts w:asciiTheme="majorHAnsi" w:hAnsiTheme="majorHAnsi" w:cstheme="minorHAnsi"/>
        </w:rPr>
        <w:t>Risposta</w:t>
      </w:r>
    </w:p>
    <w:p w14:paraId="2C045FED" w14:textId="2B624A3B" w:rsidR="002E2720" w:rsidRPr="002E2720" w:rsidRDefault="002E2720" w:rsidP="006D5580">
      <w:pPr>
        <w:pStyle w:val="Paragrafoelenco"/>
        <w:ind w:left="426"/>
        <w:jc w:val="both"/>
        <w:rPr>
          <w:rFonts w:asciiTheme="majorHAnsi" w:hAnsiTheme="majorHAnsi" w:cstheme="minorHAnsi"/>
          <w:i/>
        </w:rPr>
      </w:pPr>
      <w:r w:rsidRPr="002E2720">
        <w:rPr>
          <w:rFonts w:asciiTheme="majorHAnsi" w:hAnsiTheme="majorHAnsi" w:cstheme="minorHAnsi"/>
          <w:i/>
        </w:rPr>
        <w:t>Sono stati già inviati i dati statistici in possesso dell’amministrazione.</w:t>
      </w:r>
    </w:p>
    <w:p w14:paraId="69E02E8B" w14:textId="77777777" w:rsidR="00AC7CCF" w:rsidRPr="00AC7CCF" w:rsidRDefault="00AC7CCF" w:rsidP="00C15856">
      <w:pPr>
        <w:pStyle w:val="Paragrafoelenco"/>
        <w:ind w:left="426"/>
        <w:jc w:val="both"/>
        <w:rPr>
          <w:rFonts w:asciiTheme="majorHAnsi" w:hAnsiTheme="majorHAnsi" w:cstheme="minorHAnsi"/>
        </w:rPr>
      </w:pPr>
    </w:p>
    <w:sectPr w:rsidR="00AC7CCF" w:rsidRPr="00AC7CC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B3152" w14:textId="77777777" w:rsidR="00C85081" w:rsidRDefault="00C85081" w:rsidP="00987A28">
      <w:pPr>
        <w:spacing w:after="0" w:line="240" w:lineRule="auto"/>
      </w:pPr>
      <w:r>
        <w:separator/>
      </w:r>
    </w:p>
  </w:endnote>
  <w:endnote w:type="continuationSeparator" w:id="0">
    <w:p w14:paraId="334C4CB1" w14:textId="77777777" w:rsidR="00C85081" w:rsidRDefault="00C85081" w:rsidP="00987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tillium Web Regular">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C47598" w14:textId="77777777" w:rsidR="00C85081" w:rsidRDefault="00C85081" w:rsidP="00987A28">
      <w:pPr>
        <w:spacing w:after="0" w:line="240" w:lineRule="auto"/>
      </w:pPr>
      <w:r>
        <w:separator/>
      </w:r>
    </w:p>
  </w:footnote>
  <w:footnote w:type="continuationSeparator" w:id="0">
    <w:p w14:paraId="61D53323" w14:textId="77777777" w:rsidR="00C85081" w:rsidRDefault="00C85081" w:rsidP="00987A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11E3"/>
    <w:multiLevelType w:val="hybridMultilevel"/>
    <w:tmpl w:val="DA102B5A"/>
    <w:lvl w:ilvl="0" w:tplc="04100019">
      <w:start w:val="1"/>
      <w:numFmt w:val="lowerLetter"/>
      <w:lvlText w:val="%1."/>
      <w:lvlJc w:val="left"/>
      <w:pPr>
        <w:ind w:left="1636" w:hanging="360"/>
      </w:pPr>
    </w:lvl>
    <w:lvl w:ilvl="1" w:tplc="04100019" w:tentative="1">
      <w:start w:val="1"/>
      <w:numFmt w:val="lowerLetter"/>
      <w:lvlText w:val="%2."/>
      <w:lvlJc w:val="left"/>
      <w:pPr>
        <w:ind w:left="2094" w:hanging="360"/>
      </w:pPr>
    </w:lvl>
    <w:lvl w:ilvl="2" w:tplc="0410001B" w:tentative="1">
      <w:start w:val="1"/>
      <w:numFmt w:val="lowerRoman"/>
      <w:lvlText w:val="%3."/>
      <w:lvlJc w:val="right"/>
      <w:pPr>
        <w:ind w:left="2814" w:hanging="180"/>
      </w:pPr>
    </w:lvl>
    <w:lvl w:ilvl="3" w:tplc="0410000F" w:tentative="1">
      <w:start w:val="1"/>
      <w:numFmt w:val="decimal"/>
      <w:lvlText w:val="%4."/>
      <w:lvlJc w:val="left"/>
      <w:pPr>
        <w:ind w:left="3534" w:hanging="360"/>
      </w:pPr>
    </w:lvl>
    <w:lvl w:ilvl="4" w:tplc="04100019" w:tentative="1">
      <w:start w:val="1"/>
      <w:numFmt w:val="lowerLetter"/>
      <w:lvlText w:val="%5."/>
      <w:lvlJc w:val="left"/>
      <w:pPr>
        <w:ind w:left="4254" w:hanging="360"/>
      </w:pPr>
    </w:lvl>
    <w:lvl w:ilvl="5" w:tplc="0410001B" w:tentative="1">
      <w:start w:val="1"/>
      <w:numFmt w:val="lowerRoman"/>
      <w:lvlText w:val="%6."/>
      <w:lvlJc w:val="right"/>
      <w:pPr>
        <w:ind w:left="4974" w:hanging="180"/>
      </w:pPr>
    </w:lvl>
    <w:lvl w:ilvl="6" w:tplc="0410000F" w:tentative="1">
      <w:start w:val="1"/>
      <w:numFmt w:val="decimal"/>
      <w:lvlText w:val="%7."/>
      <w:lvlJc w:val="left"/>
      <w:pPr>
        <w:ind w:left="5694" w:hanging="360"/>
      </w:pPr>
    </w:lvl>
    <w:lvl w:ilvl="7" w:tplc="04100019" w:tentative="1">
      <w:start w:val="1"/>
      <w:numFmt w:val="lowerLetter"/>
      <w:lvlText w:val="%8."/>
      <w:lvlJc w:val="left"/>
      <w:pPr>
        <w:ind w:left="6414" w:hanging="360"/>
      </w:pPr>
    </w:lvl>
    <w:lvl w:ilvl="8" w:tplc="0410001B" w:tentative="1">
      <w:start w:val="1"/>
      <w:numFmt w:val="lowerRoman"/>
      <w:lvlText w:val="%9."/>
      <w:lvlJc w:val="right"/>
      <w:pPr>
        <w:ind w:left="7134" w:hanging="180"/>
      </w:pPr>
    </w:lvl>
  </w:abstractNum>
  <w:abstractNum w:abstractNumId="1" w15:restartNumberingAfterBreak="0">
    <w:nsid w:val="2FD11678"/>
    <w:multiLevelType w:val="hybridMultilevel"/>
    <w:tmpl w:val="4B263F76"/>
    <w:lvl w:ilvl="0" w:tplc="0410000F">
      <w:start w:val="1"/>
      <w:numFmt w:val="decimal"/>
      <w:lvlText w:val="%1."/>
      <w:lvlJc w:val="left"/>
      <w:pPr>
        <w:ind w:left="2062"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32AB1A0E"/>
    <w:multiLevelType w:val="hybridMultilevel"/>
    <w:tmpl w:val="7CA2F98A"/>
    <w:lvl w:ilvl="0" w:tplc="EA24FFB8">
      <w:start w:val="1"/>
      <w:numFmt w:val="decimal"/>
      <w:lvlText w:val="%1."/>
      <w:lvlJc w:val="left"/>
      <w:pPr>
        <w:ind w:left="786" w:hanging="360"/>
      </w:pPr>
      <w:rPr>
        <w:rFonts w:hint="default"/>
        <w:b/>
        <w:bC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9AE76C6"/>
    <w:multiLevelType w:val="hybridMultilevel"/>
    <w:tmpl w:val="ACA6EC40"/>
    <w:lvl w:ilvl="0" w:tplc="EA24FFB8">
      <w:start w:val="1"/>
      <w:numFmt w:val="decimal"/>
      <w:lvlText w:val="%1."/>
      <w:lvlJc w:val="left"/>
      <w:pPr>
        <w:ind w:left="786" w:hanging="360"/>
      </w:pPr>
      <w:rPr>
        <w:rFonts w:hint="default"/>
        <w:b/>
        <w:bCs/>
      </w:rPr>
    </w:lvl>
    <w:lvl w:ilvl="1" w:tplc="04100019">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E4F7EB3"/>
    <w:multiLevelType w:val="hybridMultilevel"/>
    <w:tmpl w:val="39805576"/>
    <w:lvl w:ilvl="0" w:tplc="E244E192">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6436376C"/>
    <w:multiLevelType w:val="hybridMultilevel"/>
    <w:tmpl w:val="C8B2D316"/>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15:restartNumberingAfterBreak="0">
    <w:nsid w:val="783D20FE"/>
    <w:multiLevelType w:val="hybridMultilevel"/>
    <w:tmpl w:val="CE7E74B0"/>
    <w:lvl w:ilvl="0" w:tplc="EA24FFB8">
      <w:start w:val="1"/>
      <w:numFmt w:val="decimal"/>
      <w:lvlText w:val="%1."/>
      <w:lvlJc w:val="left"/>
      <w:pPr>
        <w:ind w:left="786" w:hanging="360"/>
      </w:pPr>
      <w:rPr>
        <w:rFonts w:hint="default"/>
        <w:b/>
        <w:bCs/>
      </w:rPr>
    </w:lvl>
    <w:lvl w:ilvl="1" w:tplc="04100019">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6"/>
  </w:num>
  <w:num w:numId="5">
    <w:abstractNumId w:val="3"/>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defaultTabStop w:val="708"/>
  <w:hyphenationZone w:val="283"/>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A28"/>
    <w:rsid w:val="000012CA"/>
    <w:rsid w:val="00005A0C"/>
    <w:rsid w:val="00054B10"/>
    <w:rsid w:val="000B3CC8"/>
    <w:rsid w:val="000C136B"/>
    <w:rsid w:val="000E1155"/>
    <w:rsid w:val="00137CD1"/>
    <w:rsid w:val="0014166D"/>
    <w:rsid w:val="00170428"/>
    <w:rsid w:val="00171CC3"/>
    <w:rsid w:val="001822A6"/>
    <w:rsid w:val="00185750"/>
    <w:rsid w:val="001A41C7"/>
    <w:rsid w:val="001C0F11"/>
    <w:rsid w:val="001C3852"/>
    <w:rsid w:val="0020403C"/>
    <w:rsid w:val="00230147"/>
    <w:rsid w:val="002329EA"/>
    <w:rsid w:val="00246FBC"/>
    <w:rsid w:val="00247303"/>
    <w:rsid w:val="00274BDA"/>
    <w:rsid w:val="00276D15"/>
    <w:rsid w:val="00287EBA"/>
    <w:rsid w:val="00291804"/>
    <w:rsid w:val="00292FED"/>
    <w:rsid w:val="00297E7D"/>
    <w:rsid w:val="002A0926"/>
    <w:rsid w:val="002A4A84"/>
    <w:rsid w:val="002C47F0"/>
    <w:rsid w:val="002E1A4A"/>
    <w:rsid w:val="002E2720"/>
    <w:rsid w:val="002F11C3"/>
    <w:rsid w:val="002F2C39"/>
    <w:rsid w:val="00307548"/>
    <w:rsid w:val="00321112"/>
    <w:rsid w:val="003404A0"/>
    <w:rsid w:val="00356C6C"/>
    <w:rsid w:val="00394042"/>
    <w:rsid w:val="003B6CC4"/>
    <w:rsid w:val="003F45DA"/>
    <w:rsid w:val="003F48DC"/>
    <w:rsid w:val="00414FB1"/>
    <w:rsid w:val="00433C02"/>
    <w:rsid w:val="004371EB"/>
    <w:rsid w:val="00455253"/>
    <w:rsid w:val="004558A7"/>
    <w:rsid w:val="004621F2"/>
    <w:rsid w:val="00462F01"/>
    <w:rsid w:val="00462F84"/>
    <w:rsid w:val="0047009C"/>
    <w:rsid w:val="00472CC2"/>
    <w:rsid w:val="00477C9E"/>
    <w:rsid w:val="004812AB"/>
    <w:rsid w:val="00482649"/>
    <w:rsid w:val="00487824"/>
    <w:rsid w:val="004A071E"/>
    <w:rsid w:val="004A6CEF"/>
    <w:rsid w:val="004B0583"/>
    <w:rsid w:val="004C22B7"/>
    <w:rsid w:val="004C5865"/>
    <w:rsid w:val="004E4F0E"/>
    <w:rsid w:val="0050389E"/>
    <w:rsid w:val="00521FBE"/>
    <w:rsid w:val="00531F42"/>
    <w:rsid w:val="0053760A"/>
    <w:rsid w:val="005564F6"/>
    <w:rsid w:val="0056727B"/>
    <w:rsid w:val="00576CAA"/>
    <w:rsid w:val="005927F4"/>
    <w:rsid w:val="00594813"/>
    <w:rsid w:val="005A7826"/>
    <w:rsid w:val="005B1091"/>
    <w:rsid w:val="005D405B"/>
    <w:rsid w:val="005F2049"/>
    <w:rsid w:val="005F79D3"/>
    <w:rsid w:val="00613F34"/>
    <w:rsid w:val="00627D61"/>
    <w:rsid w:val="006344B2"/>
    <w:rsid w:val="006355DE"/>
    <w:rsid w:val="006526E1"/>
    <w:rsid w:val="006541F3"/>
    <w:rsid w:val="00656A3E"/>
    <w:rsid w:val="00663176"/>
    <w:rsid w:val="0067531E"/>
    <w:rsid w:val="00693DC9"/>
    <w:rsid w:val="006B05DC"/>
    <w:rsid w:val="006B414E"/>
    <w:rsid w:val="006D2581"/>
    <w:rsid w:val="006D5580"/>
    <w:rsid w:val="006F64F4"/>
    <w:rsid w:val="00712B2B"/>
    <w:rsid w:val="0074213B"/>
    <w:rsid w:val="0077483E"/>
    <w:rsid w:val="00794BEC"/>
    <w:rsid w:val="00794F23"/>
    <w:rsid w:val="007F3A9E"/>
    <w:rsid w:val="00831276"/>
    <w:rsid w:val="00841DC2"/>
    <w:rsid w:val="00854B29"/>
    <w:rsid w:val="00854C16"/>
    <w:rsid w:val="0085615D"/>
    <w:rsid w:val="008A06C6"/>
    <w:rsid w:val="008B6576"/>
    <w:rsid w:val="008D6B54"/>
    <w:rsid w:val="0095156A"/>
    <w:rsid w:val="00953F6D"/>
    <w:rsid w:val="0097295C"/>
    <w:rsid w:val="00987A28"/>
    <w:rsid w:val="00995088"/>
    <w:rsid w:val="009E22C6"/>
    <w:rsid w:val="009E359D"/>
    <w:rsid w:val="009F293D"/>
    <w:rsid w:val="009F53E9"/>
    <w:rsid w:val="00A13EFF"/>
    <w:rsid w:val="00A217C8"/>
    <w:rsid w:val="00A37E19"/>
    <w:rsid w:val="00A966A5"/>
    <w:rsid w:val="00AA5F6E"/>
    <w:rsid w:val="00AC598C"/>
    <w:rsid w:val="00AC7CCF"/>
    <w:rsid w:val="00AD0100"/>
    <w:rsid w:val="00AE571B"/>
    <w:rsid w:val="00AF1C11"/>
    <w:rsid w:val="00B37B4A"/>
    <w:rsid w:val="00B51EA1"/>
    <w:rsid w:val="00B658F1"/>
    <w:rsid w:val="00B6748A"/>
    <w:rsid w:val="00B82AE2"/>
    <w:rsid w:val="00B86C5F"/>
    <w:rsid w:val="00B966A1"/>
    <w:rsid w:val="00BA060C"/>
    <w:rsid w:val="00BA53A6"/>
    <w:rsid w:val="00BE336C"/>
    <w:rsid w:val="00BF76BA"/>
    <w:rsid w:val="00C057F4"/>
    <w:rsid w:val="00C15856"/>
    <w:rsid w:val="00C6440E"/>
    <w:rsid w:val="00C85081"/>
    <w:rsid w:val="00CA1862"/>
    <w:rsid w:val="00CE3669"/>
    <w:rsid w:val="00CF5C35"/>
    <w:rsid w:val="00D42EAE"/>
    <w:rsid w:val="00D47656"/>
    <w:rsid w:val="00D67F81"/>
    <w:rsid w:val="00D7129B"/>
    <w:rsid w:val="00D90C84"/>
    <w:rsid w:val="00DC2884"/>
    <w:rsid w:val="00DD174D"/>
    <w:rsid w:val="00E32BDD"/>
    <w:rsid w:val="00E626FD"/>
    <w:rsid w:val="00E75A07"/>
    <w:rsid w:val="00E767DD"/>
    <w:rsid w:val="00EC5217"/>
    <w:rsid w:val="00EF07D4"/>
    <w:rsid w:val="00EF1DF3"/>
    <w:rsid w:val="00EF612B"/>
    <w:rsid w:val="00EF67DB"/>
    <w:rsid w:val="00F12706"/>
    <w:rsid w:val="00F16E09"/>
    <w:rsid w:val="00F36694"/>
    <w:rsid w:val="00F628D4"/>
    <w:rsid w:val="00F6546B"/>
    <w:rsid w:val="00F7376D"/>
    <w:rsid w:val="00F73D8B"/>
    <w:rsid w:val="00F97E26"/>
    <w:rsid w:val="00FA7416"/>
    <w:rsid w:val="00FC0584"/>
    <w:rsid w:val="00FF1282"/>
  </w:rsids>
  <m:mathPr>
    <m:mathFont m:val="Cambria Math"/>
    <m:brkBin m:val="before"/>
    <m:brkBinSub m:val="--"/>
    <m:smallFrac m:val="0"/>
    <m:dispDef/>
    <m:lMargin m:val="0"/>
    <m:rMargin m:val="0"/>
    <m:defJc m:val="centerGroup"/>
    <m:wrapIndent m:val="1440"/>
    <m:intLim m:val="subSup"/>
    <m:naryLim m:val="undOvr"/>
  </m:mathPr>
  <w:themeFontLang w:val="it-IT"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E3E84"/>
  <w15:chartTrackingRefBased/>
  <w15:docId w15:val="{4BA30AA1-84C5-4866-9374-0CF2CFB0E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it-IT"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7A28"/>
    <w:pPr>
      <w:spacing w:after="200" w:line="276" w:lineRule="auto"/>
    </w:pPr>
    <w:rPr>
      <w:szCs w:val="22"/>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87A28"/>
    <w:pPr>
      <w:ind w:left="720"/>
      <w:contextualSpacing/>
    </w:pPr>
  </w:style>
  <w:style w:type="paragraph" w:styleId="Intestazione">
    <w:name w:val="header"/>
    <w:basedOn w:val="Normale"/>
    <w:link w:val="IntestazioneCarattere"/>
    <w:uiPriority w:val="99"/>
    <w:unhideWhenUsed/>
    <w:rsid w:val="00987A28"/>
    <w:pPr>
      <w:tabs>
        <w:tab w:val="center" w:pos="4513"/>
        <w:tab w:val="right" w:pos="9026"/>
      </w:tabs>
      <w:spacing w:after="0" w:line="240" w:lineRule="auto"/>
    </w:pPr>
  </w:style>
  <w:style w:type="character" w:customStyle="1" w:styleId="IntestazioneCarattere">
    <w:name w:val="Intestazione Carattere"/>
    <w:basedOn w:val="Carpredefinitoparagrafo"/>
    <w:link w:val="Intestazione"/>
    <w:uiPriority w:val="99"/>
    <w:rsid w:val="00987A28"/>
    <w:rPr>
      <w:szCs w:val="22"/>
      <w:lang w:bidi="ar-SA"/>
    </w:rPr>
  </w:style>
  <w:style w:type="paragraph" w:styleId="Pidipagina">
    <w:name w:val="footer"/>
    <w:basedOn w:val="Normale"/>
    <w:link w:val="PidipaginaCarattere"/>
    <w:uiPriority w:val="99"/>
    <w:unhideWhenUsed/>
    <w:rsid w:val="00987A28"/>
    <w:pPr>
      <w:tabs>
        <w:tab w:val="center" w:pos="4513"/>
        <w:tab w:val="right" w:pos="9026"/>
      </w:tabs>
      <w:spacing w:after="0" w:line="240" w:lineRule="auto"/>
    </w:pPr>
  </w:style>
  <w:style w:type="character" w:customStyle="1" w:styleId="PidipaginaCarattere">
    <w:name w:val="Piè di pagina Carattere"/>
    <w:basedOn w:val="Carpredefinitoparagrafo"/>
    <w:link w:val="Pidipagina"/>
    <w:uiPriority w:val="99"/>
    <w:rsid w:val="00987A28"/>
    <w:rPr>
      <w:szCs w:val="22"/>
      <w:lang w:bidi="ar-SA"/>
    </w:rPr>
  </w:style>
  <w:style w:type="paragraph" w:customStyle="1" w:styleId="Default">
    <w:name w:val="Default"/>
    <w:rsid w:val="006D2581"/>
    <w:pPr>
      <w:autoSpaceDE w:val="0"/>
      <w:autoSpaceDN w:val="0"/>
      <w:adjustRightInd w:val="0"/>
      <w:spacing w:after="0" w:line="240" w:lineRule="auto"/>
    </w:pPr>
    <w:rPr>
      <w:rFonts w:ascii="Calibri" w:hAnsi="Calibri" w:cs="Calibri"/>
      <w:color w:val="000000"/>
      <w:sz w:val="24"/>
      <w:szCs w:val="24"/>
    </w:rPr>
  </w:style>
  <w:style w:type="paragraph" w:styleId="NormaleWeb">
    <w:name w:val="Normal (Web)"/>
    <w:basedOn w:val="Normale"/>
    <w:uiPriority w:val="99"/>
    <w:semiHidden/>
    <w:unhideWhenUsed/>
    <w:rsid w:val="006D558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6D5580"/>
    <w:rPr>
      <w:b/>
      <w:bCs/>
    </w:rPr>
  </w:style>
  <w:style w:type="paragraph" w:styleId="Iniziomodulo-z">
    <w:name w:val="HTML Top of Form"/>
    <w:basedOn w:val="Normale"/>
    <w:next w:val="Normale"/>
    <w:link w:val="Iniziomodulo-zCarattere"/>
    <w:hidden/>
    <w:uiPriority w:val="99"/>
    <w:semiHidden/>
    <w:unhideWhenUsed/>
    <w:rsid w:val="006D5580"/>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6D5580"/>
    <w:rPr>
      <w:rFonts w:ascii="Arial" w:eastAsia="Times New Roman" w:hAnsi="Arial" w:cs="Arial"/>
      <w:vanish/>
      <w:sz w:val="16"/>
      <w:szCs w:val="16"/>
      <w:lang w:eastAsia="it-IT" w:bidi="ar-SA"/>
    </w:rPr>
  </w:style>
  <w:style w:type="paragraph" w:styleId="Testofumetto">
    <w:name w:val="Balloon Text"/>
    <w:basedOn w:val="Normale"/>
    <w:link w:val="TestofumettoCarattere"/>
    <w:uiPriority w:val="99"/>
    <w:semiHidden/>
    <w:unhideWhenUsed/>
    <w:rsid w:val="006B414E"/>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414E"/>
    <w:rPr>
      <w:rFonts w:ascii="Segoe UI" w:hAnsi="Segoe UI" w:cs="Segoe UI"/>
      <w:sz w:val="18"/>
      <w:szCs w:val="18"/>
      <w:lang w:bidi="ar-SA"/>
    </w:rPr>
  </w:style>
  <w:style w:type="character" w:styleId="Rimandocommento">
    <w:name w:val="annotation reference"/>
    <w:basedOn w:val="Carpredefinitoparagrafo"/>
    <w:uiPriority w:val="99"/>
    <w:semiHidden/>
    <w:unhideWhenUsed/>
    <w:rsid w:val="00394042"/>
    <w:rPr>
      <w:sz w:val="16"/>
      <w:szCs w:val="16"/>
    </w:rPr>
  </w:style>
  <w:style w:type="paragraph" w:styleId="Testocommento">
    <w:name w:val="annotation text"/>
    <w:basedOn w:val="Normale"/>
    <w:link w:val="TestocommentoCarattere"/>
    <w:uiPriority w:val="99"/>
    <w:semiHidden/>
    <w:unhideWhenUsed/>
    <w:rsid w:val="0039404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94042"/>
    <w:rPr>
      <w:sz w:val="20"/>
      <w:lang w:bidi="ar-SA"/>
    </w:rPr>
  </w:style>
  <w:style w:type="paragraph" w:styleId="Soggettocommento">
    <w:name w:val="annotation subject"/>
    <w:basedOn w:val="Testocommento"/>
    <w:next w:val="Testocommento"/>
    <w:link w:val="SoggettocommentoCarattere"/>
    <w:uiPriority w:val="99"/>
    <w:semiHidden/>
    <w:unhideWhenUsed/>
    <w:rsid w:val="00394042"/>
    <w:rPr>
      <w:b/>
      <w:bCs/>
    </w:rPr>
  </w:style>
  <w:style w:type="character" w:customStyle="1" w:styleId="SoggettocommentoCarattere">
    <w:name w:val="Soggetto commento Carattere"/>
    <w:basedOn w:val="TestocommentoCarattere"/>
    <w:link w:val="Soggettocommento"/>
    <w:uiPriority w:val="99"/>
    <w:semiHidden/>
    <w:rsid w:val="00394042"/>
    <w:rPr>
      <w:b/>
      <w:bCs/>
      <w:sz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502302">
      <w:bodyDiv w:val="1"/>
      <w:marLeft w:val="0"/>
      <w:marRight w:val="0"/>
      <w:marTop w:val="0"/>
      <w:marBottom w:val="0"/>
      <w:divBdr>
        <w:top w:val="none" w:sz="0" w:space="0" w:color="auto"/>
        <w:left w:val="none" w:sz="0" w:space="0" w:color="auto"/>
        <w:bottom w:val="none" w:sz="0" w:space="0" w:color="auto"/>
        <w:right w:val="none" w:sz="0" w:space="0" w:color="auto"/>
      </w:divBdr>
    </w:div>
    <w:div w:id="527377128">
      <w:bodyDiv w:val="1"/>
      <w:marLeft w:val="0"/>
      <w:marRight w:val="0"/>
      <w:marTop w:val="0"/>
      <w:marBottom w:val="0"/>
      <w:divBdr>
        <w:top w:val="none" w:sz="0" w:space="0" w:color="auto"/>
        <w:left w:val="none" w:sz="0" w:space="0" w:color="auto"/>
        <w:bottom w:val="none" w:sz="0" w:space="0" w:color="auto"/>
        <w:right w:val="none" w:sz="0" w:space="0" w:color="auto"/>
      </w:divBdr>
    </w:div>
    <w:div w:id="541138319">
      <w:bodyDiv w:val="1"/>
      <w:marLeft w:val="0"/>
      <w:marRight w:val="0"/>
      <w:marTop w:val="0"/>
      <w:marBottom w:val="0"/>
      <w:divBdr>
        <w:top w:val="none" w:sz="0" w:space="0" w:color="auto"/>
        <w:left w:val="none" w:sz="0" w:space="0" w:color="auto"/>
        <w:bottom w:val="none" w:sz="0" w:space="0" w:color="auto"/>
        <w:right w:val="none" w:sz="0" w:space="0" w:color="auto"/>
      </w:divBdr>
    </w:div>
    <w:div w:id="690182991">
      <w:bodyDiv w:val="1"/>
      <w:marLeft w:val="0"/>
      <w:marRight w:val="0"/>
      <w:marTop w:val="0"/>
      <w:marBottom w:val="0"/>
      <w:divBdr>
        <w:top w:val="none" w:sz="0" w:space="0" w:color="auto"/>
        <w:left w:val="none" w:sz="0" w:space="0" w:color="auto"/>
        <w:bottom w:val="none" w:sz="0" w:space="0" w:color="auto"/>
        <w:right w:val="none" w:sz="0" w:space="0" w:color="auto"/>
      </w:divBdr>
      <w:divsChild>
        <w:div w:id="703753192">
          <w:marLeft w:val="-225"/>
          <w:marRight w:val="-225"/>
          <w:marTop w:val="0"/>
          <w:marBottom w:val="0"/>
          <w:divBdr>
            <w:top w:val="none" w:sz="0" w:space="0" w:color="auto"/>
            <w:left w:val="none" w:sz="0" w:space="0" w:color="auto"/>
            <w:bottom w:val="none" w:sz="0" w:space="0" w:color="auto"/>
            <w:right w:val="none" w:sz="0" w:space="0" w:color="auto"/>
          </w:divBdr>
          <w:divsChild>
            <w:div w:id="475419508">
              <w:marLeft w:val="0"/>
              <w:marRight w:val="0"/>
              <w:marTop w:val="0"/>
              <w:marBottom w:val="0"/>
              <w:divBdr>
                <w:top w:val="none" w:sz="0" w:space="0" w:color="auto"/>
                <w:left w:val="none" w:sz="0" w:space="0" w:color="auto"/>
                <w:bottom w:val="none" w:sz="0" w:space="0" w:color="auto"/>
                <w:right w:val="none" w:sz="0" w:space="0" w:color="auto"/>
              </w:divBdr>
              <w:divsChild>
                <w:div w:id="567158180">
                  <w:marLeft w:val="0"/>
                  <w:marRight w:val="0"/>
                  <w:marTop w:val="0"/>
                  <w:marBottom w:val="300"/>
                  <w:divBdr>
                    <w:top w:val="none" w:sz="0" w:space="0" w:color="auto"/>
                    <w:left w:val="none" w:sz="0" w:space="0" w:color="auto"/>
                    <w:bottom w:val="none" w:sz="0" w:space="0" w:color="auto"/>
                    <w:right w:val="none" w:sz="0" w:space="0" w:color="auto"/>
                  </w:divBdr>
                  <w:divsChild>
                    <w:div w:id="1077359167">
                      <w:marLeft w:val="0"/>
                      <w:marRight w:val="0"/>
                      <w:marTop w:val="0"/>
                      <w:marBottom w:val="0"/>
                      <w:divBdr>
                        <w:top w:val="none" w:sz="0" w:space="0" w:color="auto"/>
                        <w:left w:val="none" w:sz="0" w:space="0" w:color="auto"/>
                        <w:bottom w:val="none" w:sz="0" w:space="0" w:color="auto"/>
                        <w:right w:val="none" w:sz="0" w:space="0" w:color="auto"/>
                      </w:divBdr>
                      <w:divsChild>
                        <w:div w:id="355929501">
                          <w:marLeft w:val="0"/>
                          <w:marRight w:val="0"/>
                          <w:marTop w:val="0"/>
                          <w:marBottom w:val="0"/>
                          <w:divBdr>
                            <w:top w:val="none" w:sz="0" w:space="0" w:color="auto"/>
                            <w:left w:val="none" w:sz="0" w:space="0" w:color="auto"/>
                            <w:bottom w:val="none" w:sz="0" w:space="0" w:color="auto"/>
                            <w:right w:val="none" w:sz="0" w:space="0" w:color="auto"/>
                          </w:divBdr>
                          <w:divsChild>
                            <w:div w:id="1476291285">
                              <w:marLeft w:val="0"/>
                              <w:marRight w:val="0"/>
                              <w:marTop w:val="0"/>
                              <w:marBottom w:val="0"/>
                              <w:divBdr>
                                <w:top w:val="none" w:sz="0" w:space="0" w:color="auto"/>
                                <w:left w:val="none" w:sz="0" w:space="0" w:color="auto"/>
                                <w:bottom w:val="none" w:sz="0" w:space="0" w:color="auto"/>
                                <w:right w:val="none" w:sz="0" w:space="0" w:color="auto"/>
                              </w:divBdr>
                              <w:divsChild>
                                <w:div w:id="1199120922">
                                  <w:marLeft w:val="0"/>
                                  <w:marRight w:val="0"/>
                                  <w:marTop w:val="0"/>
                                  <w:marBottom w:val="0"/>
                                  <w:divBdr>
                                    <w:top w:val="none" w:sz="0" w:space="0" w:color="auto"/>
                                    <w:left w:val="none" w:sz="0" w:space="0" w:color="auto"/>
                                    <w:bottom w:val="none" w:sz="0" w:space="0" w:color="auto"/>
                                    <w:right w:val="none" w:sz="0" w:space="0" w:color="auto"/>
                                  </w:divBdr>
                                  <w:divsChild>
                                    <w:div w:id="361174490">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7848140">
          <w:marLeft w:val="-225"/>
          <w:marRight w:val="-225"/>
          <w:marTop w:val="0"/>
          <w:marBottom w:val="0"/>
          <w:divBdr>
            <w:top w:val="none" w:sz="0" w:space="0" w:color="auto"/>
            <w:left w:val="none" w:sz="0" w:space="0" w:color="auto"/>
            <w:bottom w:val="none" w:sz="0" w:space="0" w:color="auto"/>
            <w:right w:val="none" w:sz="0" w:space="0" w:color="auto"/>
          </w:divBdr>
        </w:div>
      </w:divsChild>
    </w:div>
    <w:div w:id="789054157">
      <w:bodyDiv w:val="1"/>
      <w:marLeft w:val="0"/>
      <w:marRight w:val="0"/>
      <w:marTop w:val="0"/>
      <w:marBottom w:val="0"/>
      <w:divBdr>
        <w:top w:val="none" w:sz="0" w:space="0" w:color="auto"/>
        <w:left w:val="none" w:sz="0" w:space="0" w:color="auto"/>
        <w:bottom w:val="none" w:sz="0" w:space="0" w:color="auto"/>
        <w:right w:val="none" w:sz="0" w:space="0" w:color="auto"/>
      </w:divBdr>
    </w:div>
    <w:div w:id="130404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5163B-4513-48FC-A21B-F30F07C01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1839</Words>
  <Characters>10483</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Allianz</Company>
  <LinksUpToDate>false</LinksUpToDate>
  <CharactersWithSpaces>12298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Ponti, Giulia (Allianz Spa)</dc:creator>
  <cp:keywords/>
  <dc:description/>
  <cp:lastModifiedBy>Giacomo Canale</cp:lastModifiedBy>
  <cp:revision>8</cp:revision>
  <dcterms:created xsi:type="dcterms:W3CDTF">2022-09-05T08:33:00Z</dcterms:created>
  <dcterms:modified xsi:type="dcterms:W3CDTF">2022-09-05T09:58:00Z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5f591a-3248-43e9-9b70-1ad50135772d_Enabled">
    <vt:lpwstr>true</vt:lpwstr>
  </property>
  <property fmtid="{D5CDD505-2E9C-101B-9397-08002B2CF9AE}" pid="3" name="MSIP_Label_ce5f591a-3248-43e9-9b70-1ad50135772d_SetDate">
    <vt:lpwstr>2022-04-04T08:00:49Z</vt:lpwstr>
  </property>
  <property fmtid="{D5CDD505-2E9C-101B-9397-08002B2CF9AE}" pid="4" name="MSIP_Label_ce5f591a-3248-43e9-9b70-1ad50135772d_Method">
    <vt:lpwstr>Privileged</vt:lpwstr>
  </property>
  <property fmtid="{D5CDD505-2E9C-101B-9397-08002B2CF9AE}" pid="5" name="MSIP_Label_ce5f591a-3248-43e9-9b70-1ad50135772d_Name">
    <vt:lpwstr>ce5f591a-3248-43e9-9b70-1ad50135772d</vt:lpwstr>
  </property>
  <property fmtid="{D5CDD505-2E9C-101B-9397-08002B2CF9AE}" pid="6" name="MSIP_Label_ce5f591a-3248-43e9-9b70-1ad50135772d_SiteId">
    <vt:lpwstr>6e06e42d-6925-47c6-b9e7-9581c7ca302a</vt:lpwstr>
  </property>
  <property fmtid="{D5CDD505-2E9C-101B-9397-08002B2CF9AE}" pid="7" name="MSIP_Label_ce5f591a-3248-43e9-9b70-1ad50135772d_ActionId">
    <vt:lpwstr>b075585a-67f5-4b83-980d-6d2333520b7e</vt:lpwstr>
  </property>
  <property fmtid="{D5CDD505-2E9C-101B-9397-08002B2CF9AE}" pid="8" name="MSIP_Label_ce5f591a-3248-43e9-9b70-1ad50135772d_ContentBits">
    <vt:lpwstr>0</vt:lpwstr>
  </property>
</Properties>
</file>